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6D81" w14:textId="77777777" w:rsidR="00EB5AD6" w:rsidRPr="0051258E" w:rsidRDefault="00714C9B" w:rsidP="00F1490F">
      <w:pPr>
        <w:jc w:val="center"/>
        <w:rPr>
          <w:rFonts w:ascii="Arial" w:hAnsi="Arial" w:cs="Arial"/>
          <w:b/>
          <w:bCs/>
          <w:sz w:val="20"/>
          <w:szCs w:val="20"/>
          <w:lang w:val="en-US"/>
        </w:rPr>
      </w:pPr>
      <w:bookmarkStart w:id="0" w:name="_Hlk146307312"/>
      <w:r w:rsidRPr="0051258E">
        <w:rPr>
          <w:rFonts w:ascii="Arial" w:hAnsi="Arial" w:cs="Arial"/>
          <w:b/>
          <w:bCs/>
          <w:sz w:val="20"/>
          <w:szCs w:val="20"/>
          <w:lang w:val="en-US"/>
        </w:rPr>
        <w:t>MEA Clarification</w:t>
      </w:r>
    </w:p>
    <w:p w14:paraId="63FECA06" w14:textId="03801D26" w:rsidR="00714C9B" w:rsidRPr="0051258E" w:rsidRDefault="003A54FE" w:rsidP="00F1490F">
      <w:pPr>
        <w:jc w:val="center"/>
        <w:rPr>
          <w:rFonts w:ascii="Arial" w:hAnsi="Arial" w:cs="Arial"/>
          <w:b/>
          <w:bCs/>
          <w:sz w:val="20"/>
          <w:szCs w:val="20"/>
          <w:lang w:val="en-US"/>
        </w:rPr>
      </w:pPr>
      <w:r>
        <w:rPr>
          <w:rFonts w:ascii="Arial" w:hAnsi="Arial" w:cs="Arial"/>
          <w:b/>
          <w:bCs/>
          <w:sz w:val="20"/>
          <w:szCs w:val="20"/>
          <w:lang w:val="en-US"/>
        </w:rPr>
        <w:t>September</w:t>
      </w:r>
      <w:r w:rsidR="00714C9B" w:rsidRPr="0051258E">
        <w:rPr>
          <w:rFonts w:ascii="Arial" w:hAnsi="Arial" w:cs="Arial"/>
          <w:b/>
          <w:bCs/>
          <w:sz w:val="20"/>
          <w:szCs w:val="20"/>
          <w:lang w:val="en-US"/>
        </w:rPr>
        <w:t xml:space="preserve"> 2023</w:t>
      </w:r>
    </w:p>
    <w:p w14:paraId="4099320E" w14:textId="77777777" w:rsidR="00714C9B" w:rsidRPr="0051258E" w:rsidRDefault="00714C9B" w:rsidP="00F1490F">
      <w:pPr>
        <w:jc w:val="center"/>
        <w:rPr>
          <w:rFonts w:ascii="Arial" w:hAnsi="Arial" w:cs="Arial"/>
          <w:b/>
          <w:bCs/>
          <w:sz w:val="20"/>
          <w:szCs w:val="20"/>
          <w:lang w:val="en-US"/>
        </w:rPr>
      </w:pPr>
    </w:p>
    <w:p w14:paraId="50220FD0" w14:textId="77777777" w:rsidR="00714C9B" w:rsidRPr="0051258E" w:rsidRDefault="00714C9B" w:rsidP="00F1490F">
      <w:pPr>
        <w:jc w:val="center"/>
        <w:rPr>
          <w:rFonts w:ascii="Arial" w:hAnsi="Arial" w:cs="Arial"/>
          <w:b/>
          <w:bCs/>
          <w:sz w:val="20"/>
          <w:szCs w:val="20"/>
          <w:lang w:val="en-US"/>
        </w:rPr>
      </w:pPr>
      <w:r w:rsidRPr="0051258E">
        <w:rPr>
          <w:rFonts w:ascii="Arial" w:hAnsi="Arial" w:cs="Arial"/>
          <w:b/>
          <w:bCs/>
          <w:sz w:val="20"/>
          <w:szCs w:val="20"/>
          <w:lang w:val="en-US"/>
        </w:rPr>
        <w:t>Administration and Amending the MCEA</w:t>
      </w:r>
    </w:p>
    <w:p w14:paraId="45C57867" w14:textId="77777777" w:rsidR="00714C9B" w:rsidRPr="0051258E" w:rsidRDefault="00714C9B">
      <w:pPr>
        <w:rPr>
          <w:rFonts w:ascii="Arial" w:hAnsi="Arial" w:cs="Arial"/>
          <w:b/>
          <w:bCs/>
          <w:sz w:val="20"/>
          <w:szCs w:val="20"/>
          <w:lang w:val="en-US"/>
        </w:rPr>
      </w:pPr>
    </w:p>
    <w:p w14:paraId="43A8D917" w14:textId="44E1CB85" w:rsidR="00714C9B" w:rsidRPr="0051258E" w:rsidRDefault="00654ED0">
      <w:pPr>
        <w:rPr>
          <w:rFonts w:ascii="Arial" w:hAnsi="Arial" w:cs="Arial"/>
          <w:sz w:val="20"/>
          <w:szCs w:val="20"/>
          <w:lang w:val="en-US"/>
        </w:rPr>
      </w:pPr>
      <w:r w:rsidRPr="0051258E">
        <w:rPr>
          <w:rFonts w:ascii="Arial" w:hAnsi="Arial" w:cs="Arial"/>
          <w:sz w:val="20"/>
          <w:szCs w:val="20"/>
          <w:lang w:val="en-US"/>
        </w:rPr>
        <w:t>Project Proponents</w:t>
      </w:r>
      <w:r w:rsidR="0031502F" w:rsidRPr="0051258E">
        <w:rPr>
          <w:rFonts w:ascii="Arial" w:hAnsi="Arial" w:cs="Arial"/>
          <w:sz w:val="20"/>
          <w:szCs w:val="20"/>
          <w:lang w:val="en-US"/>
        </w:rPr>
        <w:t>, ME</w:t>
      </w:r>
      <w:r w:rsidR="00D33E43" w:rsidRPr="0051258E">
        <w:rPr>
          <w:rFonts w:ascii="Arial" w:hAnsi="Arial" w:cs="Arial"/>
          <w:sz w:val="20"/>
          <w:szCs w:val="20"/>
          <w:lang w:val="en-US"/>
        </w:rPr>
        <w:t>CP</w:t>
      </w:r>
      <w:r w:rsidR="0031502F" w:rsidRPr="0051258E">
        <w:rPr>
          <w:rFonts w:ascii="Arial" w:hAnsi="Arial" w:cs="Arial"/>
          <w:sz w:val="20"/>
          <w:szCs w:val="20"/>
          <w:lang w:val="en-US"/>
        </w:rPr>
        <w:t xml:space="preserve"> and </w:t>
      </w:r>
      <w:r w:rsidR="00D33E43" w:rsidRPr="0051258E">
        <w:rPr>
          <w:rFonts w:ascii="Arial" w:hAnsi="Arial" w:cs="Arial"/>
          <w:sz w:val="20"/>
          <w:szCs w:val="20"/>
          <w:lang w:val="en-US"/>
        </w:rPr>
        <w:t>MEA</w:t>
      </w:r>
      <w:r w:rsidR="0031502F" w:rsidRPr="0051258E">
        <w:rPr>
          <w:rFonts w:ascii="Arial" w:hAnsi="Arial" w:cs="Arial"/>
          <w:sz w:val="20"/>
          <w:szCs w:val="20"/>
          <w:lang w:val="en-US"/>
        </w:rPr>
        <w:t xml:space="preserve"> all have important roles</w:t>
      </w:r>
      <w:r w:rsidR="00D33E43" w:rsidRPr="0051258E">
        <w:rPr>
          <w:rFonts w:ascii="Arial" w:hAnsi="Arial" w:cs="Arial"/>
          <w:sz w:val="20"/>
          <w:szCs w:val="20"/>
          <w:lang w:val="en-US"/>
        </w:rPr>
        <w:t xml:space="preserve"> in the MCEA process.</w:t>
      </w:r>
    </w:p>
    <w:p w14:paraId="3F9D20BF" w14:textId="77777777" w:rsidR="00D33E43" w:rsidRPr="0051258E" w:rsidRDefault="00D33E43">
      <w:pPr>
        <w:rPr>
          <w:rFonts w:ascii="Arial" w:hAnsi="Arial" w:cs="Arial"/>
          <w:sz w:val="20"/>
          <w:szCs w:val="20"/>
          <w:lang w:val="en-US"/>
        </w:rPr>
      </w:pPr>
    </w:p>
    <w:p w14:paraId="09FE0D9E" w14:textId="133BE926" w:rsidR="004719B0" w:rsidRPr="0051258E" w:rsidRDefault="00654ED0">
      <w:pPr>
        <w:rPr>
          <w:rFonts w:ascii="Arial" w:hAnsi="Arial" w:cs="Arial"/>
          <w:sz w:val="20"/>
          <w:szCs w:val="20"/>
          <w:lang w:val="en-US"/>
        </w:rPr>
      </w:pPr>
      <w:r w:rsidRPr="0051258E">
        <w:rPr>
          <w:rFonts w:ascii="Arial" w:hAnsi="Arial" w:cs="Arial"/>
          <w:b/>
          <w:bCs/>
          <w:sz w:val="20"/>
          <w:szCs w:val="20"/>
          <w:u w:val="single"/>
          <w:lang w:val="en-US"/>
        </w:rPr>
        <w:t xml:space="preserve">Project Proponents (commonly </w:t>
      </w:r>
      <w:r w:rsidR="00D33E43" w:rsidRPr="0051258E">
        <w:rPr>
          <w:rFonts w:ascii="Arial" w:hAnsi="Arial" w:cs="Arial"/>
          <w:b/>
          <w:bCs/>
          <w:sz w:val="20"/>
          <w:szCs w:val="20"/>
          <w:u w:val="single"/>
          <w:lang w:val="en-US"/>
        </w:rPr>
        <w:t>Municipalities</w:t>
      </w:r>
      <w:r w:rsidRPr="0051258E">
        <w:rPr>
          <w:rFonts w:ascii="Arial" w:hAnsi="Arial" w:cs="Arial"/>
          <w:b/>
          <w:bCs/>
          <w:sz w:val="20"/>
          <w:szCs w:val="20"/>
          <w:u w:val="single"/>
          <w:lang w:val="en-US"/>
        </w:rPr>
        <w:t>)</w:t>
      </w:r>
      <w:r w:rsidR="00D33E43" w:rsidRPr="0051258E">
        <w:rPr>
          <w:rFonts w:ascii="Arial" w:hAnsi="Arial" w:cs="Arial"/>
          <w:sz w:val="20"/>
          <w:szCs w:val="20"/>
          <w:lang w:val="en-US"/>
        </w:rPr>
        <w:t xml:space="preserve"> are the proponents of individual projects and, as the MCEA is a proponent - driven process, </w:t>
      </w:r>
      <w:r w:rsidR="003A54FE">
        <w:rPr>
          <w:rFonts w:ascii="Arial" w:hAnsi="Arial" w:cs="Arial"/>
          <w:sz w:val="20"/>
          <w:szCs w:val="20"/>
          <w:lang w:val="en-US"/>
        </w:rPr>
        <w:t>Project Proponents</w:t>
      </w:r>
      <w:r w:rsidR="00D33E43" w:rsidRPr="0051258E">
        <w:rPr>
          <w:rFonts w:ascii="Arial" w:hAnsi="Arial" w:cs="Arial"/>
          <w:sz w:val="20"/>
          <w:szCs w:val="20"/>
          <w:lang w:val="en-US"/>
        </w:rPr>
        <w:t xml:space="preserve"> are</w:t>
      </w:r>
      <w:r w:rsidR="004719B0" w:rsidRPr="0051258E">
        <w:rPr>
          <w:rFonts w:ascii="Arial" w:hAnsi="Arial" w:cs="Arial"/>
          <w:sz w:val="20"/>
          <w:szCs w:val="20"/>
          <w:lang w:val="en-US"/>
        </w:rPr>
        <w:t xml:space="preserve"> responsible for organizing an EA process that complies with the MCEA (and the EA Act)</w:t>
      </w:r>
      <w:r w:rsidR="00F1490F" w:rsidRPr="0051258E">
        <w:rPr>
          <w:rFonts w:ascii="Arial" w:hAnsi="Arial" w:cs="Arial"/>
          <w:sz w:val="20"/>
          <w:szCs w:val="20"/>
          <w:lang w:val="en-US"/>
        </w:rPr>
        <w:t xml:space="preserve"> for all projects</w:t>
      </w:r>
      <w:r w:rsidR="004719B0" w:rsidRPr="0051258E">
        <w:rPr>
          <w:rFonts w:ascii="Arial" w:hAnsi="Arial" w:cs="Arial"/>
          <w:sz w:val="20"/>
          <w:szCs w:val="20"/>
          <w:lang w:val="en-US"/>
        </w:rPr>
        <w:t>.</w:t>
      </w:r>
    </w:p>
    <w:p w14:paraId="725D0BC9" w14:textId="77777777" w:rsidR="004719B0" w:rsidRPr="0051258E" w:rsidRDefault="004719B0">
      <w:pPr>
        <w:rPr>
          <w:rFonts w:ascii="Arial" w:hAnsi="Arial" w:cs="Arial"/>
          <w:sz w:val="20"/>
          <w:szCs w:val="20"/>
          <w:lang w:val="en-US"/>
        </w:rPr>
      </w:pPr>
    </w:p>
    <w:p w14:paraId="769A105B" w14:textId="77777777" w:rsidR="004719B0" w:rsidRPr="0051258E" w:rsidRDefault="004719B0">
      <w:pPr>
        <w:rPr>
          <w:rFonts w:ascii="Arial" w:hAnsi="Arial" w:cs="Arial"/>
          <w:sz w:val="20"/>
          <w:szCs w:val="20"/>
          <w:lang w:val="en-US"/>
        </w:rPr>
      </w:pPr>
      <w:r w:rsidRPr="0051258E">
        <w:rPr>
          <w:rFonts w:ascii="Arial" w:hAnsi="Arial" w:cs="Arial"/>
          <w:b/>
          <w:bCs/>
          <w:sz w:val="20"/>
          <w:szCs w:val="20"/>
          <w:u w:val="single"/>
          <w:lang w:val="en-US"/>
        </w:rPr>
        <w:t>MECP</w:t>
      </w:r>
      <w:r w:rsidRPr="0051258E">
        <w:rPr>
          <w:rFonts w:ascii="Arial" w:hAnsi="Arial" w:cs="Arial"/>
          <w:sz w:val="20"/>
          <w:szCs w:val="20"/>
          <w:lang w:val="en-US"/>
        </w:rPr>
        <w:t xml:space="preserve"> has several roles, specifically</w:t>
      </w:r>
      <w:r w:rsidR="004A6C89" w:rsidRPr="0051258E">
        <w:rPr>
          <w:rFonts w:ascii="Arial" w:hAnsi="Arial" w:cs="Arial"/>
          <w:sz w:val="20"/>
          <w:szCs w:val="20"/>
          <w:lang w:val="en-US"/>
        </w:rPr>
        <w:t>,</w:t>
      </w:r>
      <w:r w:rsidRPr="0051258E">
        <w:rPr>
          <w:rFonts w:ascii="Arial" w:hAnsi="Arial" w:cs="Arial"/>
          <w:sz w:val="20"/>
          <w:szCs w:val="20"/>
          <w:lang w:val="en-US"/>
        </w:rPr>
        <w:t xml:space="preserve"> MECP is responsible for;</w:t>
      </w:r>
    </w:p>
    <w:p w14:paraId="0F727A75" w14:textId="77777777" w:rsidR="004719B0" w:rsidRPr="0051258E" w:rsidRDefault="00867833" w:rsidP="004719B0">
      <w:pPr>
        <w:pStyle w:val="ListParagraph"/>
        <w:numPr>
          <w:ilvl w:val="0"/>
          <w:numId w:val="1"/>
        </w:numPr>
        <w:rPr>
          <w:rFonts w:ascii="Arial" w:hAnsi="Arial" w:cs="Arial"/>
          <w:b/>
          <w:bCs/>
          <w:sz w:val="20"/>
          <w:szCs w:val="20"/>
          <w:lang w:val="en-US"/>
        </w:rPr>
      </w:pPr>
      <w:r w:rsidRPr="0051258E">
        <w:rPr>
          <w:rFonts w:ascii="Arial" w:hAnsi="Arial" w:cs="Arial"/>
          <w:b/>
          <w:bCs/>
          <w:sz w:val="20"/>
          <w:szCs w:val="20"/>
        </w:rPr>
        <w:t>C</w:t>
      </w:r>
      <w:r w:rsidR="004719B0" w:rsidRPr="0051258E">
        <w:rPr>
          <w:rFonts w:ascii="Arial" w:hAnsi="Arial" w:cs="Arial"/>
          <w:b/>
          <w:bCs/>
          <w:sz w:val="20"/>
          <w:szCs w:val="20"/>
        </w:rPr>
        <w:t xml:space="preserve">ompliance and </w:t>
      </w:r>
      <w:r w:rsidR="00A26118" w:rsidRPr="0051258E">
        <w:rPr>
          <w:rFonts w:ascii="Arial" w:hAnsi="Arial" w:cs="Arial"/>
          <w:b/>
          <w:bCs/>
          <w:sz w:val="20"/>
          <w:szCs w:val="20"/>
        </w:rPr>
        <w:t>E</w:t>
      </w:r>
      <w:r w:rsidR="004719B0" w:rsidRPr="0051258E">
        <w:rPr>
          <w:rFonts w:ascii="Arial" w:hAnsi="Arial" w:cs="Arial"/>
          <w:b/>
          <w:bCs/>
          <w:sz w:val="20"/>
          <w:szCs w:val="20"/>
        </w:rPr>
        <w:t>nforcement under the Environmental Assessment Act</w:t>
      </w:r>
    </w:p>
    <w:p w14:paraId="55036C60" w14:textId="77777777" w:rsidR="003A54FE" w:rsidRPr="003A54FE" w:rsidRDefault="003A54FE" w:rsidP="003A54FE">
      <w:pPr>
        <w:pStyle w:val="ListParagraph"/>
        <w:numPr>
          <w:ilvl w:val="1"/>
          <w:numId w:val="1"/>
        </w:numPr>
        <w:rPr>
          <w:rFonts w:ascii="Arial" w:hAnsi="Arial" w:cs="Arial"/>
          <w:sz w:val="20"/>
          <w:szCs w:val="20"/>
        </w:rPr>
      </w:pPr>
      <w:r w:rsidRPr="003A54FE">
        <w:rPr>
          <w:rFonts w:ascii="Arial" w:hAnsi="Arial" w:cs="Arial"/>
          <w:sz w:val="20"/>
          <w:szCs w:val="20"/>
        </w:rPr>
        <w:t xml:space="preserve">As the regulator, the ministry is responsible for compliance and enforcement under the </w:t>
      </w:r>
      <w:r w:rsidRPr="003A54FE">
        <w:rPr>
          <w:rFonts w:ascii="Arial" w:hAnsi="Arial" w:cs="Arial"/>
          <w:i/>
          <w:iCs/>
          <w:sz w:val="20"/>
          <w:szCs w:val="20"/>
        </w:rPr>
        <w:t>Environmental Assessment Act</w:t>
      </w:r>
      <w:r w:rsidRPr="003A54FE">
        <w:rPr>
          <w:rFonts w:ascii="Arial" w:hAnsi="Arial" w:cs="Arial"/>
          <w:sz w:val="20"/>
          <w:szCs w:val="20"/>
        </w:rPr>
        <w:t xml:space="preserve">.  A proponent is prohibited from proceeding with a project to which a class EA applies, except in accordance with the applicable requirements of the class EA and the </w:t>
      </w:r>
      <w:r w:rsidRPr="003A54FE">
        <w:rPr>
          <w:rFonts w:ascii="Arial" w:hAnsi="Arial" w:cs="Arial"/>
          <w:i/>
          <w:iCs/>
          <w:sz w:val="20"/>
          <w:szCs w:val="20"/>
        </w:rPr>
        <w:t>Environmental Assessment Act</w:t>
      </w:r>
      <w:r w:rsidRPr="003A54FE">
        <w:rPr>
          <w:rFonts w:ascii="Arial" w:hAnsi="Arial" w:cs="Arial"/>
          <w:sz w:val="20"/>
          <w:szCs w:val="20"/>
        </w:rPr>
        <w:t xml:space="preserve">.  While class EAs are proponent-driven processes, the ministry may review a proponent’s compliance with the applicable class EA at any time, including with respect to a proponent’s classification of a project, and inform the proponent where the ministry is of the view that it has not correctly applied the class EA </w:t>
      </w:r>
    </w:p>
    <w:p w14:paraId="1E3118DB" w14:textId="77777777" w:rsidR="006D4356" w:rsidRPr="0051258E" w:rsidRDefault="006D4356" w:rsidP="00A26118">
      <w:pPr>
        <w:pStyle w:val="ListParagraph"/>
        <w:numPr>
          <w:ilvl w:val="1"/>
          <w:numId w:val="1"/>
        </w:numPr>
        <w:rPr>
          <w:rFonts w:ascii="Arial" w:hAnsi="Arial" w:cs="Arial"/>
          <w:sz w:val="20"/>
          <w:szCs w:val="20"/>
        </w:rPr>
      </w:pPr>
      <w:r w:rsidRPr="0051258E">
        <w:rPr>
          <w:rFonts w:ascii="Arial" w:hAnsi="Arial" w:cs="Arial"/>
          <w:sz w:val="20"/>
          <w:szCs w:val="20"/>
        </w:rPr>
        <w:t xml:space="preserve">The </w:t>
      </w:r>
      <w:r w:rsidR="00A26118" w:rsidRPr="0051258E">
        <w:rPr>
          <w:rFonts w:ascii="Arial" w:hAnsi="Arial" w:cs="Arial"/>
          <w:sz w:val="20"/>
          <w:szCs w:val="20"/>
        </w:rPr>
        <w:t>text of the MCEA, the EA Act and its regulations and any relevant</w:t>
      </w:r>
      <w:r w:rsidRPr="0051258E">
        <w:rPr>
          <w:rFonts w:ascii="Arial" w:hAnsi="Arial" w:cs="Arial"/>
          <w:sz w:val="20"/>
          <w:szCs w:val="20"/>
        </w:rPr>
        <w:t xml:space="preserve"> case law</w:t>
      </w:r>
      <w:r w:rsidR="00A26118" w:rsidRPr="0051258E">
        <w:rPr>
          <w:rFonts w:ascii="Arial" w:hAnsi="Arial" w:cs="Arial"/>
          <w:sz w:val="20"/>
          <w:szCs w:val="20"/>
        </w:rPr>
        <w:t xml:space="preserve"> is</w:t>
      </w:r>
      <w:r w:rsidRPr="0051258E">
        <w:rPr>
          <w:rFonts w:ascii="Arial" w:hAnsi="Arial" w:cs="Arial"/>
          <w:sz w:val="20"/>
          <w:szCs w:val="20"/>
        </w:rPr>
        <w:t xml:space="preserve"> used </w:t>
      </w:r>
      <w:r w:rsidR="00A26118" w:rsidRPr="0051258E">
        <w:rPr>
          <w:rFonts w:ascii="Arial" w:hAnsi="Arial" w:cs="Arial"/>
          <w:sz w:val="20"/>
          <w:szCs w:val="20"/>
        </w:rPr>
        <w:t xml:space="preserve">to </w:t>
      </w:r>
      <w:r w:rsidRPr="0051258E">
        <w:rPr>
          <w:rFonts w:ascii="Arial" w:hAnsi="Arial" w:cs="Arial"/>
          <w:sz w:val="20"/>
          <w:szCs w:val="20"/>
        </w:rPr>
        <w:t>determine if there is a contravention</w:t>
      </w:r>
      <w:r w:rsidR="00A26118" w:rsidRPr="0051258E">
        <w:rPr>
          <w:rFonts w:ascii="Arial" w:hAnsi="Arial" w:cs="Arial"/>
          <w:sz w:val="20"/>
          <w:szCs w:val="20"/>
        </w:rPr>
        <w:t>.</w:t>
      </w:r>
      <w:r w:rsidRPr="0051258E">
        <w:rPr>
          <w:rFonts w:ascii="Arial" w:hAnsi="Arial" w:cs="Arial"/>
          <w:sz w:val="20"/>
          <w:szCs w:val="20"/>
        </w:rPr>
        <w:t xml:space="preserve">  </w:t>
      </w:r>
    </w:p>
    <w:p w14:paraId="5C935143" w14:textId="77777777" w:rsidR="006D4356" w:rsidRPr="0051258E" w:rsidRDefault="006D4356" w:rsidP="006D4356">
      <w:pPr>
        <w:pStyle w:val="ListParagraph"/>
        <w:numPr>
          <w:ilvl w:val="1"/>
          <w:numId w:val="1"/>
        </w:numPr>
        <w:rPr>
          <w:rFonts w:ascii="Arial" w:hAnsi="Arial" w:cs="Arial"/>
          <w:sz w:val="20"/>
          <w:szCs w:val="20"/>
        </w:rPr>
      </w:pPr>
      <w:r w:rsidRPr="0051258E">
        <w:rPr>
          <w:rFonts w:ascii="Arial" w:hAnsi="Arial" w:cs="Arial"/>
          <w:sz w:val="20"/>
          <w:szCs w:val="20"/>
        </w:rPr>
        <w:t xml:space="preserve">MECP has considerable discretion while ensuring compliance and enforcing the EA Act.   MECP can decide when to caution/guide a proponent and when to initiate a charge. </w:t>
      </w:r>
      <w:r w:rsidR="00A26118" w:rsidRPr="0051258E">
        <w:rPr>
          <w:rFonts w:ascii="Arial" w:hAnsi="Arial" w:cs="Arial"/>
          <w:sz w:val="20"/>
          <w:szCs w:val="20"/>
        </w:rPr>
        <w:t xml:space="preserve">   However, proponents should expect consistent application of the rules by MECP.</w:t>
      </w:r>
    </w:p>
    <w:p w14:paraId="1AA17107" w14:textId="77777777" w:rsidR="00DA50B6" w:rsidRPr="0051258E" w:rsidRDefault="00DA50B6">
      <w:pPr>
        <w:rPr>
          <w:rFonts w:ascii="Arial" w:hAnsi="Arial" w:cs="Arial"/>
          <w:sz w:val="20"/>
          <w:szCs w:val="20"/>
          <w:lang w:val="en-US"/>
        </w:rPr>
      </w:pPr>
      <w:r w:rsidRPr="0051258E">
        <w:rPr>
          <w:rFonts w:ascii="Arial" w:hAnsi="Arial" w:cs="Arial"/>
          <w:sz w:val="20"/>
          <w:szCs w:val="20"/>
          <w:lang w:val="en-US"/>
        </w:rPr>
        <w:br w:type="page"/>
      </w:r>
    </w:p>
    <w:p w14:paraId="3E79CC6B" w14:textId="77777777" w:rsidR="00E55D11" w:rsidRPr="0051258E" w:rsidRDefault="00E55D11" w:rsidP="004A6C89">
      <w:pPr>
        <w:rPr>
          <w:rFonts w:ascii="Arial" w:hAnsi="Arial" w:cs="Arial"/>
          <w:sz w:val="20"/>
          <w:szCs w:val="20"/>
          <w:lang w:val="en-US"/>
        </w:rPr>
      </w:pPr>
    </w:p>
    <w:p w14:paraId="61A40B85" w14:textId="77777777" w:rsidR="00E55D11" w:rsidRPr="0051258E" w:rsidRDefault="00E55D11" w:rsidP="00D85D6B">
      <w:pPr>
        <w:pStyle w:val="ListParagraph"/>
        <w:ind w:left="1800"/>
        <w:rPr>
          <w:rFonts w:ascii="Arial" w:hAnsi="Arial" w:cs="Arial"/>
          <w:sz w:val="20"/>
          <w:szCs w:val="20"/>
          <w:lang w:val="en-US"/>
        </w:rPr>
      </w:pPr>
    </w:p>
    <w:p w14:paraId="6D5AE7AC" w14:textId="618F9208" w:rsidR="00B421C8" w:rsidRPr="0051258E" w:rsidRDefault="00867833" w:rsidP="00B421C8">
      <w:pPr>
        <w:pStyle w:val="ListParagraph"/>
        <w:numPr>
          <w:ilvl w:val="0"/>
          <w:numId w:val="1"/>
        </w:numPr>
        <w:rPr>
          <w:rFonts w:ascii="Arial" w:hAnsi="Arial" w:cs="Arial"/>
          <w:b/>
          <w:bCs/>
          <w:sz w:val="20"/>
          <w:szCs w:val="20"/>
          <w:lang w:val="en-US"/>
        </w:rPr>
      </w:pPr>
      <w:r w:rsidRPr="0051258E">
        <w:rPr>
          <w:rFonts w:ascii="Arial" w:hAnsi="Arial" w:cs="Arial"/>
          <w:b/>
          <w:bCs/>
          <w:sz w:val="20"/>
          <w:szCs w:val="20"/>
        </w:rPr>
        <w:t>A</w:t>
      </w:r>
      <w:r w:rsidR="004719B0" w:rsidRPr="0051258E">
        <w:rPr>
          <w:rFonts w:ascii="Arial" w:hAnsi="Arial" w:cs="Arial"/>
          <w:b/>
          <w:bCs/>
          <w:sz w:val="20"/>
          <w:szCs w:val="20"/>
        </w:rPr>
        <w:t>mending/</w:t>
      </w:r>
      <w:r w:rsidR="00A26118" w:rsidRPr="0051258E">
        <w:rPr>
          <w:rFonts w:ascii="Arial" w:hAnsi="Arial" w:cs="Arial"/>
          <w:b/>
          <w:bCs/>
          <w:sz w:val="20"/>
          <w:szCs w:val="20"/>
        </w:rPr>
        <w:t>A</w:t>
      </w:r>
      <w:r w:rsidR="004719B0" w:rsidRPr="0051258E">
        <w:rPr>
          <w:rFonts w:ascii="Arial" w:hAnsi="Arial" w:cs="Arial"/>
          <w:b/>
          <w:bCs/>
          <w:sz w:val="20"/>
          <w:szCs w:val="20"/>
        </w:rPr>
        <w:t>pproving the MCE</w:t>
      </w:r>
      <w:r w:rsidR="001C05CA" w:rsidRPr="0051258E">
        <w:rPr>
          <w:rFonts w:ascii="Arial" w:hAnsi="Arial" w:cs="Arial"/>
          <w:b/>
          <w:bCs/>
          <w:sz w:val="20"/>
          <w:szCs w:val="20"/>
        </w:rPr>
        <w:t>A</w:t>
      </w:r>
      <w:r w:rsidR="00F1490F" w:rsidRPr="0051258E">
        <w:rPr>
          <w:rFonts w:ascii="Arial" w:hAnsi="Arial" w:cs="Arial"/>
          <w:b/>
          <w:bCs/>
          <w:sz w:val="20"/>
          <w:szCs w:val="20"/>
        </w:rPr>
        <w:t xml:space="preserve"> document</w:t>
      </w:r>
    </w:p>
    <w:p w14:paraId="5376A313" w14:textId="77777777" w:rsidR="00B421C8" w:rsidRPr="0051258E" w:rsidRDefault="00913221" w:rsidP="00B421C8">
      <w:pPr>
        <w:pStyle w:val="ListParagraph"/>
        <w:numPr>
          <w:ilvl w:val="1"/>
          <w:numId w:val="1"/>
        </w:numPr>
        <w:rPr>
          <w:rFonts w:ascii="Arial" w:hAnsi="Arial" w:cs="Arial"/>
          <w:b/>
          <w:bCs/>
          <w:sz w:val="20"/>
          <w:szCs w:val="20"/>
          <w:lang w:val="en-US"/>
        </w:rPr>
      </w:pPr>
      <w:r w:rsidRPr="0051258E">
        <w:rPr>
          <w:rFonts w:ascii="Arial" w:hAnsi="Arial" w:cs="Arial"/>
          <w:sz w:val="20"/>
          <w:szCs w:val="20"/>
        </w:rPr>
        <w:t xml:space="preserve">Section A.1.5.2 of the MCEA </w:t>
      </w:r>
      <w:r w:rsidR="00761230" w:rsidRPr="0051258E">
        <w:rPr>
          <w:rFonts w:ascii="Arial" w:hAnsi="Arial" w:cs="Arial"/>
          <w:sz w:val="20"/>
          <w:szCs w:val="20"/>
        </w:rPr>
        <w:t xml:space="preserve">describes the </w:t>
      </w:r>
      <w:r w:rsidRPr="0051258E">
        <w:rPr>
          <w:rFonts w:ascii="Arial" w:hAnsi="Arial" w:cs="Arial"/>
          <w:sz w:val="20"/>
          <w:szCs w:val="20"/>
        </w:rPr>
        <w:t xml:space="preserve">two categories </w:t>
      </w:r>
      <w:r w:rsidR="00761230" w:rsidRPr="0051258E">
        <w:rPr>
          <w:rFonts w:ascii="Arial" w:hAnsi="Arial" w:cs="Arial"/>
          <w:sz w:val="20"/>
          <w:szCs w:val="20"/>
        </w:rPr>
        <w:t xml:space="preserve">for </w:t>
      </w:r>
      <w:r w:rsidRPr="0051258E">
        <w:rPr>
          <w:rFonts w:ascii="Arial" w:hAnsi="Arial" w:cs="Arial"/>
          <w:sz w:val="20"/>
          <w:szCs w:val="20"/>
        </w:rPr>
        <w:t>amendments</w:t>
      </w:r>
      <w:r w:rsidR="00761230" w:rsidRPr="0051258E">
        <w:rPr>
          <w:rFonts w:ascii="Arial" w:hAnsi="Arial" w:cs="Arial"/>
          <w:sz w:val="20"/>
          <w:szCs w:val="20"/>
        </w:rPr>
        <w:t xml:space="preserve"> to the MCEA</w:t>
      </w:r>
      <w:r w:rsidRPr="0051258E">
        <w:rPr>
          <w:rFonts w:ascii="Arial" w:hAnsi="Arial" w:cs="Arial"/>
          <w:sz w:val="20"/>
          <w:szCs w:val="20"/>
        </w:rPr>
        <w:t>;</w:t>
      </w:r>
      <w:r w:rsidR="00B421C8" w:rsidRPr="0051258E">
        <w:rPr>
          <w:rFonts w:ascii="Arial" w:hAnsi="Arial" w:cs="Arial"/>
          <w:sz w:val="20"/>
          <w:szCs w:val="20"/>
        </w:rPr>
        <w:t xml:space="preserve"> </w:t>
      </w:r>
    </w:p>
    <w:p w14:paraId="095AF7D5" w14:textId="77777777" w:rsidR="00B421C8" w:rsidRPr="0051258E" w:rsidRDefault="00B421C8" w:rsidP="00B421C8">
      <w:pPr>
        <w:pStyle w:val="ListParagraph"/>
        <w:ind w:left="1800"/>
        <w:rPr>
          <w:rFonts w:ascii="Arial" w:hAnsi="Arial" w:cs="Arial"/>
          <w:b/>
          <w:bCs/>
          <w:sz w:val="20"/>
          <w:szCs w:val="20"/>
          <w:lang w:val="en-US"/>
        </w:rPr>
      </w:pPr>
    </w:p>
    <w:p w14:paraId="01E25763" w14:textId="77777777" w:rsidR="00B421C8" w:rsidRPr="0051258E" w:rsidRDefault="00B421C8" w:rsidP="00B421C8">
      <w:pPr>
        <w:pStyle w:val="BodyText"/>
        <w:spacing w:before="1"/>
        <w:ind w:left="240" w:right="629"/>
        <w:rPr>
          <w:sz w:val="20"/>
          <w:szCs w:val="20"/>
        </w:rPr>
      </w:pPr>
      <w:r w:rsidRPr="0051258E">
        <w:rPr>
          <w:sz w:val="20"/>
          <w:szCs w:val="20"/>
        </w:rPr>
        <w:t xml:space="preserve">The Minister may amend the Class EA if the Minister is satisfied that the amendments are consistent with the purpose of this Act and the public interest. Examples of the types of amendments that the Minister may make include </w:t>
      </w:r>
    </w:p>
    <w:p w14:paraId="633F1C7F" w14:textId="77777777" w:rsidR="00B421C8" w:rsidRPr="0051258E" w:rsidRDefault="00B421C8" w:rsidP="00B421C8">
      <w:pPr>
        <w:pStyle w:val="BodyText"/>
        <w:rPr>
          <w:sz w:val="20"/>
          <w:szCs w:val="20"/>
        </w:rPr>
      </w:pPr>
    </w:p>
    <w:p w14:paraId="07352270" w14:textId="77777777" w:rsidR="00B421C8" w:rsidRPr="0051258E" w:rsidRDefault="00B421C8" w:rsidP="00B421C8">
      <w:pPr>
        <w:pStyle w:val="ListParagraph"/>
        <w:widowControl w:val="0"/>
        <w:numPr>
          <w:ilvl w:val="4"/>
          <w:numId w:val="3"/>
        </w:numPr>
        <w:tabs>
          <w:tab w:val="left" w:pos="961"/>
        </w:tabs>
        <w:autoSpaceDE w:val="0"/>
        <w:autoSpaceDN w:val="0"/>
        <w:ind w:right="1437"/>
        <w:contextualSpacing w:val="0"/>
        <w:rPr>
          <w:rFonts w:ascii="Arial" w:hAnsi="Arial" w:cs="Arial"/>
          <w:sz w:val="20"/>
          <w:szCs w:val="20"/>
        </w:rPr>
      </w:pPr>
      <w:r w:rsidRPr="0051258E">
        <w:rPr>
          <w:rFonts w:ascii="Arial" w:hAnsi="Arial" w:cs="Arial"/>
          <w:sz w:val="20"/>
          <w:szCs w:val="20"/>
        </w:rPr>
        <w:t>Improving the efficiency or the effectiveness of the process described in</w:t>
      </w:r>
      <w:r w:rsidRPr="0051258E">
        <w:rPr>
          <w:rFonts w:ascii="Arial" w:hAnsi="Arial" w:cs="Arial"/>
          <w:spacing w:val="-25"/>
          <w:sz w:val="20"/>
          <w:szCs w:val="20"/>
        </w:rPr>
        <w:t xml:space="preserve"> </w:t>
      </w:r>
      <w:r w:rsidRPr="0051258E">
        <w:rPr>
          <w:rFonts w:ascii="Arial" w:hAnsi="Arial" w:cs="Arial"/>
          <w:sz w:val="20"/>
          <w:szCs w:val="20"/>
        </w:rPr>
        <w:t>the document;</w:t>
      </w:r>
    </w:p>
    <w:p w14:paraId="1C76D531" w14:textId="77777777" w:rsidR="00B421C8" w:rsidRPr="0051258E" w:rsidRDefault="00B421C8" w:rsidP="00B421C8">
      <w:pPr>
        <w:pStyle w:val="ListParagraph"/>
        <w:widowControl w:val="0"/>
        <w:numPr>
          <w:ilvl w:val="4"/>
          <w:numId w:val="3"/>
        </w:numPr>
        <w:tabs>
          <w:tab w:val="left" w:pos="961"/>
        </w:tabs>
        <w:autoSpaceDE w:val="0"/>
        <w:autoSpaceDN w:val="0"/>
        <w:contextualSpacing w:val="0"/>
        <w:rPr>
          <w:rFonts w:ascii="Arial" w:hAnsi="Arial" w:cs="Arial"/>
          <w:sz w:val="20"/>
          <w:szCs w:val="20"/>
        </w:rPr>
      </w:pPr>
      <w:r w:rsidRPr="0051258E">
        <w:rPr>
          <w:rFonts w:ascii="Arial" w:hAnsi="Arial" w:cs="Arial"/>
          <w:sz w:val="20"/>
          <w:szCs w:val="20"/>
        </w:rPr>
        <w:t>Adding new projects to the Class</w:t>
      </w:r>
      <w:r w:rsidRPr="0051258E">
        <w:rPr>
          <w:rFonts w:ascii="Arial" w:hAnsi="Arial" w:cs="Arial"/>
          <w:spacing w:val="-4"/>
          <w:sz w:val="20"/>
          <w:szCs w:val="20"/>
        </w:rPr>
        <w:t xml:space="preserve"> </w:t>
      </w:r>
      <w:r w:rsidRPr="0051258E">
        <w:rPr>
          <w:rFonts w:ascii="Arial" w:hAnsi="Arial" w:cs="Arial"/>
          <w:sz w:val="20"/>
          <w:szCs w:val="20"/>
        </w:rPr>
        <w:t>EA;</w:t>
      </w:r>
    </w:p>
    <w:p w14:paraId="15DD7C9D" w14:textId="77777777" w:rsidR="00B421C8" w:rsidRPr="0051258E" w:rsidRDefault="00B421C8" w:rsidP="00B421C8">
      <w:pPr>
        <w:pStyle w:val="ListParagraph"/>
        <w:widowControl w:val="0"/>
        <w:numPr>
          <w:ilvl w:val="4"/>
          <w:numId w:val="3"/>
        </w:numPr>
        <w:tabs>
          <w:tab w:val="left" w:pos="961"/>
        </w:tabs>
        <w:autoSpaceDE w:val="0"/>
        <w:autoSpaceDN w:val="0"/>
        <w:contextualSpacing w:val="0"/>
        <w:rPr>
          <w:rFonts w:ascii="Arial" w:hAnsi="Arial" w:cs="Arial"/>
          <w:sz w:val="20"/>
          <w:szCs w:val="20"/>
        </w:rPr>
      </w:pPr>
      <w:r w:rsidRPr="0051258E">
        <w:rPr>
          <w:rFonts w:ascii="Arial" w:hAnsi="Arial" w:cs="Arial"/>
          <w:sz w:val="20"/>
          <w:szCs w:val="20"/>
        </w:rPr>
        <w:t>Recategorizing existing undertakings in the Class EA;</w:t>
      </w:r>
      <w:r w:rsidRPr="0051258E">
        <w:rPr>
          <w:rFonts w:ascii="Arial" w:hAnsi="Arial" w:cs="Arial"/>
          <w:spacing w:val="-8"/>
          <w:sz w:val="20"/>
          <w:szCs w:val="20"/>
        </w:rPr>
        <w:t xml:space="preserve"> </w:t>
      </w:r>
      <w:r w:rsidRPr="0051258E">
        <w:rPr>
          <w:rFonts w:ascii="Arial" w:hAnsi="Arial" w:cs="Arial"/>
          <w:sz w:val="20"/>
          <w:szCs w:val="20"/>
        </w:rPr>
        <w:t>and</w:t>
      </w:r>
    </w:p>
    <w:p w14:paraId="6D025545" w14:textId="77777777" w:rsidR="00B421C8" w:rsidRPr="0051258E" w:rsidRDefault="00B421C8" w:rsidP="00B421C8">
      <w:pPr>
        <w:pStyle w:val="ListParagraph"/>
        <w:widowControl w:val="0"/>
        <w:numPr>
          <w:ilvl w:val="4"/>
          <w:numId w:val="3"/>
        </w:numPr>
        <w:tabs>
          <w:tab w:val="left" w:pos="961"/>
        </w:tabs>
        <w:autoSpaceDE w:val="0"/>
        <w:autoSpaceDN w:val="0"/>
        <w:ind w:right="921"/>
        <w:contextualSpacing w:val="0"/>
        <w:rPr>
          <w:rFonts w:ascii="Arial" w:hAnsi="Arial" w:cs="Arial"/>
          <w:sz w:val="20"/>
          <w:szCs w:val="20"/>
        </w:rPr>
      </w:pPr>
      <w:r w:rsidRPr="0051258E">
        <w:rPr>
          <w:rFonts w:ascii="Arial" w:hAnsi="Arial" w:cs="Arial"/>
          <w:sz w:val="20"/>
          <w:szCs w:val="20"/>
        </w:rPr>
        <w:t>Updating the Class EA to be consistent with new or updated guidelines,</w:t>
      </w:r>
      <w:r w:rsidRPr="0051258E">
        <w:rPr>
          <w:rFonts w:ascii="Arial" w:hAnsi="Arial" w:cs="Arial"/>
          <w:spacing w:val="-30"/>
          <w:sz w:val="20"/>
          <w:szCs w:val="20"/>
        </w:rPr>
        <w:t xml:space="preserve"> </w:t>
      </w:r>
      <w:r w:rsidRPr="0051258E">
        <w:rPr>
          <w:rFonts w:ascii="Arial" w:hAnsi="Arial" w:cs="Arial"/>
          <w:sz w:val="20"/>
          <w:szCs w:val="20"/>
        </w:rPr>
        <w:t>policies, regulations or</w:t>
      </w:r>
      <w:r w:rsidRPr="0051258E">
        <w:rPr>
          <w:rFonts w:ascii="Arial" w:hAnsi="Arial" w:cs="Arial"/>
          <w:spacing w:val="-1"/>
          <w:sz w:val="20"/>
          <w:szCs w:val="20"/>
        </w:rPr>
        <w:t xml:space="preserve"> </w:t>
      </w:r>
      <w:r w:rsidRPr="0051258E">
        <w:rPr>
          <w:rFonts w:ascii="Arial" w:hAnsi="Arial" w:cs="Arial"/>
          <w:sz w:val="20"/>
          <w:szCs w:val="20"/>
        </w:rPr>
        <w:t>legislation.</w:t>
      </w:r>
    </w:p>
    <w:p w14:paraId="0D8E27CA" w14:textId="77777777" w:rsidR="00B421C8" w:rsidRPr="0051258E" w:rsidRDefault="00B421C8" w:rsidP="00B421C8">
      <w:pPr>
        <w:pStyle w:val="BodyText"/>
        <w:rPr>
          <w:sz w:val="20"/>
          <w:szCs w:val="20"/>
        </w:rPr>
      </w:pPr>
    </w:p>
    <w:p w14:paraId="21991D44" w14:textId="77777777" w:rsidR="00B421C8" w:rsidRPr="0051258E" w:rsidRDefault="00B421C8" w:rsidP="00B421C8">
      <w:pPr>
        <w:pStyle w:val="BodyText"/>
        <w:spacing w:before="1"/>
        <w:ind w:left="240"/>
        <w:rPr>
          <w:b/>
          <w:sz w:val="20"/>
          <w:szCs w:val="20"/>
        </w:rPr>
      </w:pPr>
      <w:r w:rsidRPr="0051258E">
        <w:rPr>
          <w:sz w:val="20"/>
          <w:szCs w:val="20"/>
        </w:rPr>
        <w:t>The Director may amend the Class EA to make any of the administrative changes set out in section 15.4(5) of the EAA as described below</w:t>
      </w:r>
      <w:r w:rsidRPr="0051258E">
        <w:rPr>
          <w:b/>
          <w:sz w:val="20"/>
          <w:szCs w:val="20"/>
        </w:rPr>
        <w:t>.</w:t>
      </w:r>
    </w:p>
    <w:p w14:paraId="0A048BFA" w14:textId="77777777" w:rsidR="00B421C8" w:rsidRPr="0051258E" w:rsidRDefault="00B421C8" w:rsidP="00B421C8">
      <w:pPr>
        <w:pStyle w:val="ListParagraph"/>
        <w:widowControl w:val="0"/>
        <w:numPr>
          <w:ilvl w:val="0"/>
          <w:numId w:val="2"/>
        </w:numPr>
        <w:tabs>
          <w:tab w:val="left" w:pos="961"/>
        </w:tabs>
        <w:autoSpaceDE w:val="0"/>
        <w:autoSpaceDN w:val="0"/>
        <w:contextualSpacing w:val="0"/>
        <w:rPr>
          <w:rFonts w:ascii="Arial" w:hAnsi="Arial" w:cs="Arial"/>
          <w:sz w:val="20"/>
          <w:szCs w:val="20"/>
        </w:rPr>
      </w:pPr>
      <w:r w:rsidRPr="0051258E">
        <w:rPr>
          <w:rFonts w:ascii="Arial" w:hAnsi="Arial" w:cs="Arial"/>
          <w:sz w:val="20"/>
          <w:szCs w:val="20"/>
        </w:rPr>
        <w:t>Correcting errors that are editorial or typographical in</w:t>
      </w:r>
      <w:r w:rsidRPr="0051258E">
        <w:rPr>
          <w:rFonts w:ascii="Arial" w:hAnsi="Arial" w:cs="Arial"/>
          <w:spacing w:val="-7"/>
          <w:sz w:val="20"/>
          <w:szCs w:val="20"/>
        </w:rPr>
        <w:t xml:space="preserve"> </w:t>
      </w:r>
      <w:r w:rsidRPr="0051258E">
        <w:rPr>
          <w:rFonts w:ascii="Arial" w:hAnsi="Arial" w:cs="Arial"/>
          <w:sz w:val="20"/>
          <w:szCs w:val="20"/>
        </w:rPr>
        <w:t>nature;</w:t>
      </w:r>
    </w:p>
    <w:p w14:paraId="6B7ABA3A" w14:textId="77777777" w:rsidR="00B421C8" w:rsidRPr="0051258E" w:rsidRDefault="00B421C8" w:rsidP="00B421C8">
      <w:pPr>
        <w:pStyle w:val="ListParagraph"/>
        <w:widowControl w:val="0"/>
        <w:numPr>
          <w:ilvl w:val="0"/>
          <w:numId w:val="2"/>
        </w:numPr>
        <w:tabs>
          <w:tab w:val="left" w:pos="961"/>
        </w:tabs>
        <w:autoSpaceDE w:val="0"/>
        <w:autoSpaceDN w:val="0"/>
        <w:ind w:right="593"/>
        <w:contextualSpacing w:val="0"/>
        <w:rPr>
          <w:rFonts w:ascii="Arial" w:hAnsi="Arial" w:cs="Arial"/>
          <w:sz w:val="20"/>
          <w:szCs w:val="20"/>
        </w:rPr>
      </w:pPr>
      <w:r w:rsidRPr="0051258E">
        <w:rPr>
          <w:rFonts w:ascii="Arial" w:hAnsi="Arial" w:cs="Arial"/>
          <w:sz w:val="20"/>
          <w:szCs w:val="20"/>
        </w:rPr>
        <w:t>Updating references to a guideline, Act or regulation, or provisions or other portions of an Act or</w:t>
      </w:r>
      <w:r w:rsidRPr="0051258E">
        <w:rPr>
          <w:rFonts w:ascii="Arial" w:hAnsi="Arial" w:cs="Arial"/>
          <w:spacing w:val="-3"/>
          <w:sz w:val="20"/>
          <w:szCs w:val="20"/>
        </w:rPr>
        <w:t xml:space="preserve"> </w:t>
      </w:r>
      <w:r w:rsidRPr="0051258E">
        <w:rPr>
          <w:rFonts w:ascii="Arial" w:hAnsi="Arial" w:cs="Arial"/>
          <w:sz w:val="20"/>
          <w:szCs w:val="20"/>
        </w:rPr>
        <w:t>regulation;</w:t>
      </w:r>
    </w:p>
    <w:p w14:paraId="5E473D0D" w14:textId="77777777" w:rsidR="00B421C8" w:rsidRPr="0051258E" w:rsidRDefault="00B421C8" w:rsidP="00B421C8">
      <w:pPr>
        <w:pStyle w:val="ListParagraph"/>
        <w:widowControl w:val="0"/>
        <w:numPr>
          <w:ilvl w:val="0"/>
          <w:numId w:val="2"/>
        </w:numPr>
        <w:tabs>
          <w:tab w:val="left" w:pos="961"/>
        </w:tabs>
        <w:autoSpaceDE w:val="0"/>
        <w:autoSpaceDN w:val="0"/>
        <w:ind w:right="962"/>
        <w:contextualSpacing w:val="0"/>
        <w:rPr>
          <w:rFonts w:ascii="Arial" w:hAnsi="Arial" w:cs="Arial"/>
          <w:sz w:val="20"/>
          <w:szCs w:val="20"/>
        </w:rPr>
      </w:pPr>
      <w:r w:rsidRPr="0051258E">
        <w:rPr>
          <w:rFonts w:ascii="Arial" w:hAnsi="Arial" w:cs="Arial"/>
          <w:sz w:val="20"/>
          <w:szCs w:val="20"/>
        </w:rPr>
        <w:t>Updating references to bodies, offices, persons, places, names, titles, locations, websites or addresses;</w:t>
      </w:r>
      <w:r w:rsidRPr="0051258E">
        <w:rPr>
          <w:rFonts w:ascii="Arial" w:hAnsi="Arial" w:cs="Arial"/>
          <w:spacing w:val="-5"/>
          <w:sz w:val="20"/>
          <w:szCs w:val="20"/>
        </w:rPr>
        <w:t xml:space="preserve"> </w:t>
      </w:r>
      <w:r w:rsidRPr="0051258E">
        <w:rPr>
          <w:rFonts w:ascii="Arial" w:hAnsi="Arial" w:cs="Arial"/>
          <w:sz w:val="20"/>
          <w:szCs w:val="20"/>
        </w:rPr>
        <w:t>or</w:t>
      </w:r>
    </w:p>
    <w:p w14:paraId="6DFE10D5" w14:textId="77777777" w:rsidR="00B421C8" w:rsidRPr="0051258E" w:rsidRDefault="00B421C8" w:rsidP="00B421C8">
      <w:pPr>
        <w:pStyle w:val="ListParagraph"/>
        <w:widowControl w:val="0"/>
        <w:numPr>
          <w:ilvl w:val="0"/>
          <w:numId w:val="2"/>
        </w:numPr>
        <w:tabs>
          <w:tab w:val="left" w:pos="961"/>
        </w:tabs>
        <w:autoSpaceDE w:val="0"/>
        <w:autoSpaceDN w:val="0"/>
        <w:contextualSpacing w:val="0"/>
        <w:rPr>
          <w:rFonts w:ascii="Arial" w:hAnsi="Arial" w:cs="Arial"/>
          <w:sz w:val="20"/>
          <w:szCs w:val="20"/>
        </w:rPr>
      </w:pPr>
      <w:r w:rsidRPr="0051258E">
        <w:rPr>
          <w:rFonts w:ascii="Arial" w:hAnsi="Arial" w:cs="Arial"/>
          <w:sz w:val="20"/>
          <w:szCs w:val="20"/>
        </w:rPr>
        <w:t>Clarifying the existing text of the Class</w:t>
      </w:r>
      <w:r w:rsidRPr="0051258E">
        <w:rPr>
          <w:rFonts w:ascii="Arial" w:hAnsi="Arial" w:cs="Arial"/>
          <w:spacing w:val="-6"/>
          <w:sz w:val="20"/>
          <w:szCs w:val="20"/>
        </w:rPr>
        <w:t xml:space="preserve"> </w:t>
      </w:r>
      <w:r w:rsidRPr="0051258E">
        <w:rPr>
          <w:rFonts w:ascii="Arial" w:hAnsi="Arial" w:cs="Arial"/>
          <w:sz w:val="20"/>
          <w:szCs w:val="20"/>
        </w:rPr>
        <w:t>EA.</w:t>
      </w:r>
    </w:p>
    <w:p w14:paraId="46D8B7E9" w14:textId="77777777" w:rsidR="00B421C8" w:rsidRPr="0051258E" w:rsidRDefault="00B421C8" w:rsidP="00B421C8">
      <w:pPr>
        <w:pStyle w:val="ListParagraph"/>
        <w:ind w:left="1800"/>
        <w:rPr>
          <w:rFonts w:ascii="Arial" w:hAnsi="Arial" w:cs="Arial"/>
          <w:b/>
          <w:bCs/>
          <w:sz w:val="20"/>
          <w:szCs w:val="20"/>
          <w:lang w:val="en-US"/>
        </w:rPr>
      </w:pPr>
    </w:p>
    <w:p w14:paraId="5A0AE5CE" w14:textId="77777777" w:rsidR="005541F2" w:rsidRDefault="006D4356" w:rsidP="009B4102">
      <w:pPr>
        <w:pStyle w:val="ListParagraph"/>
        <w:numPr>
          <w:ilvl w:val="1"/>
          <w:numId w:val="1"/>
        </w:numPr>
        <w:rPr>
          <w:rFonts w:ascii="Arial" w:hAnsi="Arial" w:cs="Arial"/>
          <w:sz w:val="20"/>
          <w:szCs w:val="20"/>
        </w:rPr>
      </w:pPr>
      <w:r w:rsidRPr="0051258E">
        <w:rPr>
          <w:rFonts w:ascii="Arial" w:hAnsi="Arial" w:cs="Arial"/>
          <w:sz w:val="20"/>
          <w:szCs w:val="20"/>
        </w:rPr>
        <w:t xml:space="preserve">While the MCEA strives to cover all situations, if the wording in the EA Act or MCEA is unclear, case law </w:t>
      </w:r>
      <w:r w:rsidR="003A54FE">
        <w:rPr>
          <w:rFonts w:ascii="Arial" w:hAnsi="Arial" w:cs="Arial"/>
          <w:sz w:val="20"/>
          <w:szCs w:val="20"/>
        </w:rPr>
        <w:t>may be helpful</w:t>
      </w:r>
    </w:p>
    <w:p w14:paraId="03143B4B" w14:textId="2CC343C0" w:rsidR="006D4356" w:rsidRPr="0051258E" w:rsidRDefault="006D4356" w:rsidP="009B4102">
      <w:pPr>
        <w:pStyle w:val="ListParagraph"/>
        <w:numPr>
          <w:ilvl w:val="1"/>
          <w:numId w:val="1"/>
        </w:numPr>
        <w:rPr>
          <w:rFonts w:ascii="Arial" w:hAnsi="Arial" w:cs="Arial"/>
          <w:sz w:val="20"/>
          <w:szCs w:val="20"/>
        </w:rPr>
      </w:pPr>
      <w:r w:rsidRPr="0051258E">
        <w:rPr>
          <w:rFonts w:ascii="Arial" w:hAnsi="Arial" w:cs="Arial"/>
          <w:sz w:val="20"/>
          <w:szCs w:val="20"/>
        </w:rPr>
        <w:t xml:space="preserve">.   This would mean that the practice that has been established by former similar situations would apply. </w:t>
      </w:r>
    </w:p>
    <w:p w14:paraId="3A3350F6" w14:textId="77777777" w:rsidR="006D4356" w:rsidRPr="0051258E" w:rsidRDefault="006D4356" w:rsidP="009B4102">
      <w:pPr>
        <w:pStyle w:val="ListParagraph"/>
        <w:numPr>
          <w:ilvl w:val="1"/>
          <w:numId w:val="1"/>
        </w:numPr>
        <w:rPr>
          <w:rFonts w:ascii="Arial" w:hAnsi="Arial" w:cs="Arial"/>
          <w:sz w:val="20"/>
          <w:szCs w:val="20"/>
        </w:rPr>
      </w:pPr>
      <w:r w:rsidRPr="0051258E">
        <w:rPr>
          <w:rFonts w:ascii="Arial" w:hAnsi="Arial" w:cs="Arial"/>
          <w:sz w:val="20"/>
          <w:szCs w:val="20"/>
        </w:rPr>
        <w:t>Any interpretation of MCEA must take into consideration all relevant factors, including but not limited to the particular facts or situation, the text of MCEA, the Act and its regulations and any relevant case law.   Any interpretation that introduces new criteria that is not consistent with the wording of the MCEA and/or case law should be implemented by the amendment process.</w:t>
      </w:r>
    </w:p>
    <w:p w14:paraId="5DB5C75B" w14:textId="77777777" w:rsidR="00DA50B6" w:rsidRPr="0051258E" w:rsidRDefault="00DA50B6">
      <w:pPr>
        <w:rPr>
          <w:rFonts w:ascii="Arial" w:hAnsi="Arial" w:cs="Arial"/>
          <w:sz w:val="20"/>
          <w:szCs w:val="20"/>
          <w:lang w:val="en-US"/>
        </w:rPr>
      </w:pPr>
      <w:r w:rsidRPr="0051258E">
        <w:rPr>
          <w:rFonts w:ascii="Arial" w:hAnsi="Arial" w:cs="Arial"/>
          <w:sz w:val="20"/>
          <w:szCs w:val="20"/>
          <w:lang w:val="en-US"/>
        </w:rPr>
        <w:br w:type="page"/>
      </w:r>
    </w:p>
    <w:p w14:paraId="21ADE4AC" w14:textId="77777777" w:rsidR="00761230" w:rsidRPr="0051258E" w:rsidRDefault="00761230" w:rsidP="00761230">
      <w:pPr>
        <w:pStyle w:val="ListParagraph"/>
        <w:ind w:left="1800"/>
        <w:rPr>
          <w:rFonts w:ascii="Arial" w:hAnsi="Arial" w:cs="Arial"/>
          <w:sz w:val="20"/>
          <w:szCs w:val="20"/>
          <w:lang w:val="en-US"/>
        </w:rPr>
      </w:pPr>
    </w:p>
    <w:p w14:paraId="272A6291" w14:textId="77777777" w:rsidR="00B421C8" w:rsidRPr="0051258E" w:rsidRDefault="00A26118" w:rsidP="004719B0">
      <w:pPr>
        <w:pStyle w:val="ListParagraph"/>
        <w:numPr>
          <w:ilvl w:val="0"/>
          <w:numId w:val="1"/>
        </w:numPr>
        <w:rPr>
          <w:rFonts w:ascii="Arial" w:hAnsi="Arial" w:cs="Arial"/>
          <w:sz w:val="20"/>
          <w:szCs w:val="20"/>
          <w:lang w:val="en-US"/>
        </w:rPr>
      </w:pPr>
      <w:r w:rsidRPr="0051258E">
        <w:rPr>
          <w:rFonts w:ascii="Arial" w:hAnsi="Arial" w:cs="Arial"/>
          <w:b/>
          <w:bCs/>
          <w:sz w:val="20"/>
          <w:szCs w:val="20"/>
        </w:rPr>
        <w:t>Orders Related to</w:t>
      </w:r>
      <w:r w:rsidR="004719B0" w:rsidRPr="0051258E">
        <w:rPr>
          <w:rFonts w:ascii="Arial" w:hAnsi="Arial" w:cs="Arial"/>
          <w:b/>
          <w:bCs/>
          <w:sz w:val="20"/>
          <w:szCs w:val="20"/>
        </w:rPr>
        <w:t xml:space="preserve"> the EA process</w:t>
      </w:r>
      <w:r w:rsidR="00761230" w:rsidRPr="0051258E">
        <w:rPr>
          <w:rFonts w:ascii="Arial" w:hAnsi="Arial" w:cs="Arial"/>
          <w:b/>
          <w:bCs/>
          <w:sz w:val="20"/>
          <w:szCs w:val="20"/>
        </w:rPr>
        <w:t>.</w:t>
      </w:r>
      <w:r w:rsidR="00761230" w:rsidRPr="0051258E">
        <w:rPr>
          <w:rFonts w:ascii="Arial" w:hAnsi="Arial" w:cs="Arial"/>
          <w:sz w:val="20"/>
          <w:szCs w:val="20"/>
        </w:rPr>
        <w:t xml:space="preserve">   </w:t>
      </w:r>
    </w:p>
    <w:p w14:paraId="2014247A" w14:textId="77777777" w:rsidR="00A26118" w:rsidRPr="0051258E" w:rsidRDefault="00A26118" w:rsidP="00A26118">
      <w:pPr>
        <w:pStyle w:val="ListParagraph"/>
        <w:numPr>
          <w:ilvl w:val="1"/>
          <w:numId w:val="1"/>
        </w:numPr>
        <w:rPr>
          <w:rFonts w:ascii="Arial" w:hAnsi="Arial" w:cs="Arial"/>
          <w:sz w:val="20"/>
          <w:szCs w:val="20"/>
          <w:lang w:val="en-US"/>
        </w:rPr>
      </w:pPr>
      <w:r w:rsidRPr="0051258E">
        <w:rPr>
          <w:rFonts w:ascii="Arial" w:eastAsia="Times New Roman" w:hAnsi="Arial" w:cs="Arial"/>
          <w:sz w:val="20"/>
          <w:szCs w:val="20"/>
        </w:rPr>
        <w:t>Section 16 Orders may be made by the Minister on their own initiative or in response to a request made under the Act.</w:t>
      </w:r>
    </w:p>
    <w:p w14:paraId="3FC820F4" w14:textId="48E82050" w:rsidR="00A26118" w:rsidRPr="0051258E" w:rsidRDefault="00A26118" w:rsidP="00A26118">
      <w:pPr>
        <w:pStyle w:val="ListParagraph"/>
        <w:numPr>
          <w:ilvl w:val="1"/>
          <w:numId w:val="1"/>
        </w:numPr>
        <w:rPr>
          <w:rFonts w:ascii="Arial" w:hAnsi="Arial" w:cs="Arial"/>
          <w:sz w:val="20"/>
          <w:szCs w:val="20"/>
          <w:lang w:val="en-US"/>
        </w:rPr>
      </w:pPr>
      <w:r w:rsidRPr="0051258E">
        <w:rPr>
          <w:rFonts w:ascii="Arial" w:eastAsia="Times New Roman" w:hAnsi="Arial" w:cs="Arial"/>
          <w:sz w:val="20"/>
          <w:szCs w:val="20"/>
        </w:rPr>
        <w:t>When making a Section 16 Order, the Minister considers the matters set out in subsection 16 (</w:t>
      </w:r>
      <w:r w:rsidR="00654ED0" w:rsidRPr="0051258E">
        <w:rPr>
          <w:rFonts w:ascii="Arial" w:eastAsia="Times New Roman" w:hAnsi="Arial" w:cs="Arial"/>
          <w:sz w:val="20"/>
          <w:szCs w:val="20"/>
        </w:rPr>
        <w:t>5</w:t>
      </w:r>
      <w:r w:rsidRPr="0051258E">
        <w:rPr>
          <w:rFonts w:ascii="Arial" w:eastAsia="Times New Roman" w:hAnsi="Arial" w:cs="Arial"/>
          <w:sz w:val="20"/>
          <w:szCs w:val="20"/>
        </w:rPr>
        <w:t>) of the Act, including: the purpose of the Act; t</w:t>
      </w:r>
      <w:r w:rsidRPr="0051258E">
        <w:rPr>
          <w:rFonts w:ascii="Arial" w:eastAsia="Times New Roman" w:hAnsi="Arial" w:cs="Arial"/>
          <w:color w:val="000000"/>
          <w:sz w:val="20"/>
          <w:szCs w:val="20"/>
          <w:shd w:val="clear" w:color="auto" w:fill="FFFFFF"/>
        </w:rPr>
        <w:t xml:space="preserve">he factors suggesting that the proposed undertaking differs from other undertakings in the class to which the class EA applies and the significance of these factors and differences; the reasons given in any request for a Section 16 </w:t>
      </w:r>
      <w:proofErr w:type="gramStart"/>
      <w:r w:rsidRPr="0051258E">
        <w:rPr>
          <w:rFonts w:ascii="Arial" w:eastAsia="Times New Roman" w:hAnsi="Arial" w:cs="Arial"/>
          <w:color w:val="000000"/>
          <w:sz w:val="20"/>
          <w:szCs w:val="20"/>
          <w:shd w:val="clear" w:color="auto" w:fill="FFFFFF"/>
        </w:rPr>
        <w:t xml:space="preserve">Order; </w:t>
      </w:r>
      <w:r w:rsidR="00654ED0" w:rsidRPr="0051258E">
        <w:rPr>
          <w:rFonts w:ascii="Arial" w:eastAsia="Times New Roman" w:hAnsi="Arial" w:cs="Arial"/>
          <w:color w:val="000000"/>
          <w:sz w:val="20"/>
          <w:szCs w:val="20"/>
          <w:shd w:val="clear" w:color="auto" w:fill="FFFFFF"/>
        </w:rPr>
        <w:t xml:space="preserve"> such</w:t>
      </w:r>
      <w:proofErr w:type="gramEnd"/>
      <w:r w:rsidR="00654ED0" w:rsidRPr="0051258E">
        <w:rPr>
          <w:rFonts w:ascii="Arial" w:eastAsia="Times New Roman" w:hAnsi="Arial" w:cs="Arial"/>
          <w:color w:val="000000"/>
          <w:sz w:val="20"/>
          <w:szCs w:val="20"/>
          <w:shd w:val="clear" w:color="auto" w:fill="FFFFFF"/>
        </w:rPr>
        <w:t xml:space="preserve"> other matters as may be prescribed </w:t>
      </w:r>
      <w:r w:rsidRPr="0051258E">
        <w:rPr>
          <w:rFonts w:ascii="Arial" w:eastAsia="Times New Roman" w:hAnsi="Arial" w:cs="Arial"/>
          <w:color w:val="000000"/>
          <w:sz w:val="20"/>
          <w:szCs w:val="20"/>
          <w:shd w:val="clear" w:color="auto" w:fill="FFFFFF"/>
        </w:rPr>
        <w:t xml:space="preserve">and any other matters the Minister considers </w:t>
      </w:r>
      <w:r w:rsidR="00654ED0" w:rsidRPr="0051258E">
        <w:rPr>
          <w:rFonts w:ascii="Arial" w:eastAsia="Times New Roman" w:hAnsi="Arial" w:cs="Arial"/>
          <w:color w:val="000000"/>
          <w:sz w:val="20"/>
          <w:szCs w:val="20"/>
          <w:shd w:val="clear" w:color="auto" w:fill="FFFFFF"/>
        </w:rPr>
        <w:t>appropriate</w:t>
      </w:r>
      <w:r w:rsidRPr="0051258E">
        <w:rPr>
          <w:rFonts w:ascii="Arial" w:eastAsia="Times New Roman" w:hAnsi="Arial" w:cs="Arial"/>
          <w:color w:val="000000"/>
          <w:sz w:val="20"/>
          <w:szCs w:val="20"/>
          <w:shd w:val="clear" w:color="auto" w:fill="FFFFFF"/>
        </w:rPr>
        <w:t>.</w:t>
      </w:r>
    </w:p>
    <w:p w14:paraId="7BA5192A" w14:textId="77777777" w:rsidR="00A26118" w:rsidRPr="0051258E" w:rsidRDefault="00A26118" w:rsidP="00A26118">
      <w:pPr>
        <w:pStyle w:val="ListParagraph"/>
        <w:numPr>
          <w:ilvl w:val="1"/>
          <w:numId w:val="1"/>
        </w:numPr>
        <w:rPr>
          <w:rFonts w:ascii="Arial" w:hAnsi="Arial" w:cs="Arial"/>
          <w:sz w:val="20"/>
          <w:szCs w:val="20"/>
          <w:lang w:val="en-US"/>
        </w:rPr>
      </w:pPr>
      <w:r w:rsidRPr="0051258E">
        <w:rPr>
          <w:rFonts w:ascii="Arial" w:eastAsia="Times New Roman" w:hAnsi="Arial" w:cs="Arial"/>
          <w:sz w:val="20"/>
          <w:szCs w:val="20"/>
        </w:rPr>
        <w:t xml:space="preserve">Prior to July 21, 2020, the Part II Order request process enabled any person to request that the Minister order that the proponent prepare an individual EA or impose conditions on a project in addition to those required by the Class EA. </w:t>
      </w:r>
    </w:p>
    <w:p w14:paraId="07C34903" w14:textId="77777777" w:rsidR="00A26118" w:rsidRPr="0051258E" w:rsidRDefault="00A26118" w:rsidP="00A26118">
      <w:pPr>
        <w:pStyle w:val="ListParagraph"/>
        <w:numPr>
          <w:ilvl w:val="1"/>
          <w:numId w:val="1"/>
        </w:numPr>
        <w:rPr>
          <w:rFonts w:ascii="Arial" w:hAnsi="Arial" w:cs="Arial"/>
          <w:sz w:val="20"/>
          <w:szCs w:val="20"/>
          <w:lang w:val="en-US"/>
        </w:rPr>
      </w:pPr>
      <w:r w:rsidRPr="0051258E">
        <w:rPr>
          <w:rFonts w:ascii="Arial" w:eastAsia="Times New Roman" w:hAnsi="Arial" w:cs="Arial"/>
          <w:sz w:val="20"/>
          <w:szCs w:val="20"/>
        </w:rPr>
        <w:t xml:space="preserve">Since July 21, 2020, a Section 16 Order request may only be made on the grounds that the order may prevent, mitigate or remedy an adverse impact on constitutionally protected Aboriginal or treaty rights. </w:t>
      </w:r>
    </w:p>
    <w:p w14:paraId="69D4A92A" w14:textId="77777777" w:rsidR="00A26118" w:rsidRPr="0051258E" w:rsidRDefault="00A26118" w:rsidP="00A26118">
      <w:pPr>
        <w:pStyle w:val="ListParagraph"/>
        <w:numPr>
          <w:ilvl w:val="1"/>
          <w:numId w:val="1"/>
        </w:numPr>
        <w:rPr>
          <w:rFonts w:ascii="Arial" w:hAnsi="Arial" w:cs="Arial"/>
          <w:sz w:val="20"/>
          <w:szCs w:val="20"/>
          <w:lang w:val="en-US"/>
        </w:rPr>
      </w:pPr>
      <w:r w:rsidRPr="0051258E">
        <w:rPr>
          <w:rFonts w:ascii="Arial" w:eastAsia="Times New Roman" w:hAnsi="Arial" w:cs="Arial"/>
          <w:sz w:val="20"/>
          <w:szCs w:val="20"/>
        </w:rPr>
        <w:t>Schedule A and A+ undertakings under MCEA are now exempt from the Act, including the Section 16 Order provisions.</w:t>
      </w:r>
    </w:p>
    <w:p w14:paraId="1E6AAF7D" w14:textId="77777777" w:rsidR="00A26118" w:rsidRPr="0051258E" w:rsidRDefault="00A26118" w:rsidP="00A26118">
      <w:pPr>
        <w:pStyle w:val="ListParagraph"/>
        <w:ind w:left="1800"/>
        <w:rPr>
          <w:rFonts w:ascii="Arial" w:hAnsi="Arial" w:cs="Arial"/>
          <w:sz w:val="20"/>
          <w:szCs w:val="20"/>
          <w:lang w:val="en-US"/>
        </w:rPr>
      </w:pPr>
    </w:p>
    <w:p w14:paraId="7DDB1238" w14:textId="77777777" w:rsidR="004719B0" w:rsidRPr="0051258E" w:rsidRDefault="004719B0" w:rsidP="004719B0">
      <w:pPr>
        <w:rPr>
          <w:rFonts w:ascii="Arial" w:hAnsi="Arial" w:cs="Arial"/>
          <w:sz w:val="20"/>
          <w:szCs w:val="20"/>
          <w:lang w:val="en-US"/>
        </w:rPr>
      </w:pPr>
    </w:p>
    <w:p w14:paraId="5856D6F1" w14:textId="77777777" w:rsidR="008A16D8" w:rsidRPr="0051258E" w:rsidRDefault="008A16D8" w:rsidP="004719B0">
      <w:pPr>
        <w:rPr>
          <w:rFonts w:ascii="Arial" w:hAnsi="Arial" w:cs="Arial"/>
          <w:sz w:val="20"/>
          <w:szCs w:val="20"/>
          <w:lang w:val="en-US"/>
        </w:rPr>
      </w:pPr>
    </w:p>
    <w:p w14:paraId="1680CB46" w14:textId="77777777" w:rsidR="008A16D8" w:rsidRPr="0051258E" w:rsidRDefault="008A16D8" w:rsidP="004719B0">
      <w:pPr>
        <w:rPr>
          <w:rFonts w:ascii="Arial" w:hAnsi="Arial" w:cs="Arial"/>
          <w:sz w:val="20"/>
          <w:szCs w:val="20"/>
          <w:lang w:val="en-US"/>
        </w:rPr>
      </w:pPr>
    </w:p>
    <w:p w14:paraId="6602E93C" w14:textId="77777777" w:rsidR="00DA50B6" w:rsidRPr="0051258E" w:rsidRDefault="00DA50B6">
      <w:pPr>
        <w:rPr>
          <w:rFonts w:ascii="Arial" w:hAnsi="Arial" w:cs="Arial"/>
          <w:b/>
          <w:bCs/>
          <w:sz w:val="20"/>
          <w:szCs w:val="20"/>
          <w:u w:val="single"/>
          <w:lang w:val="en-US"/>
        </w:rPr>
      </w:pPr>
      <w:r w:rsidRPr="0051258E">
        <w:rPr>
          <w:rFonts w:ascii="Arial" w:hAnsi="Arial" w:cs="Arial"/>
          <w:b/>
          <w:bCs/>
          <w:sz w:val="20"/>
          <w:szCs w:val="20"/>
          <w:u w:val="single"/>
          <w:lang w:val="en-US"/>
        </w:rPr>
        <w:br w:type="page"/>
      </w:r>
    </w:p>
    <w:p w14:paraId="18BA9477" w14:textId="77777777" w:rsidR="008A16D8" w:rsidRPr="0051258E" w:rsidRDefault="008A16D8" w:rsidP="004719B0">
      <w:pPr>
        <w:rPr>
          <w:rFonts w:ascii="Arial" w:hAnsi="Arial" w:cs="Arial"/>
          <w:b/>
          <w:bCs/>
          <w:sz w:val="20"/>
          <w:szCs w:val="20"/>
          <w:u w:val="single"/>
          <w:lang w:val="en-US"/>
        </w:rPr>
      </w:pPr>
    </w:p>
    <w:p w14:paraId="48DE61C3" w14:textId="77777777" w:rsidR="004719B0" w:rsidRPr="0051258E" w:rsidRDefault="004719B0" w:rsidP="004719B0">
      <w:pPr>
        <w:rPr>
          <w:rFonts w:ascii="Arial" w:hAnsi="Arial" w:cs="Arial"/>
          <w:sz w:val="20"/>
          <w:szCs w:val="20"/>
          <w:lang w:val="en-US"/>
        </w:rPr>
      </w:pPr>
      <w:r w:rsidRPr="0051258E">
        <w:rPr>
          <w:rFonts w:ascii="Arial" w:hAnsi="Arial" w:cs="Arial"/>
          <w:b/>
          <w:bCs/>
          <w:sz w:val="20"/>
          <w:szCs w:val="20"/>
          <w:u w:val="single"/>
          <w:lang w:val="en-US"/>
        </w:rPr>
        <w:t>MEA</w:t>
      </w:r>
      <w:r w:rsidRPr="0051258E">
        <w:rPr>
          <w:rFonts w:ascii="Arial" w:hAnsi="Arial" w:cs="Arial"/>
          <w:sz w:val="20"/>
          <w:szCs w:val="20"/>
          <w:lang w:val="en-US"/>
        </w:rPr>
        <w:t xml:space="preserve"> is the proponent of the MCEA and has been assigned responsibility for;</w:t>
      </w:r>
    </w:p>
    <w:p w14:paraId="16594917" w14:textId="77777777" w:rsidR="004719B0" w:rsidRPr="0051258E" w:rsidRDefault="00CD385F" w:rsidP="004719B0">
      <w:pPr>
        <w:pStyle w:val="ListParagraph"/>
        <w:numPr>
          <w:ilvl w:val="0"/>
          <w:numId w:val="1"/>
        </w:numPr>
        <w:rPr>
          <w:rFonts w:ascii="Arial" w:hAnsi="Arial" w:cs="Arial"/>
          <w:b/>
          <w:bCs/>
          <w:sz w:val="20"/>
          <w:szCs w:val="20"/>
          <w:lang w:val="en-US"/>
        </w:rPr>
      </w:pPr>
      <w:r w:rsidRPr="0051258E">
        <w:rPr>
          <w:rFonts w:ascii="Arial" w:hAnsi="Arial" w:cs="Arial"/>
          <w:b/>
          <w:bCs/>
          <w:sz w:val="20"/>
          <w:szCs w:val="20"/>
          <w:lang w:val="en-US"/>
        </w:rPr>
        <w:t>M</w:t>
      </w:r>
      <w:r w:rsidR="004719B0" w:rsidRPr="0051258E">
        <w:rPr>
          <w:rFonts w:ascii="Arial" w:hAnsi="Arial" w:cs="Arial"/>
          <w:b/>
          <w:bCs/>
          <w:sz w:val="20"/>
          <w:szCs w:val="20"/>
          <w:lang w:val="en-US"/>
        </w:rPr>
        <w:t>onitoring the use and application of the MCEA</w:t>
      </w:r>
    </w:p>
    <w:p w14:paraId="7A55A343" w14:textId="77777777" w:rsidR="00474762" w:rsidRPr="0051258E" w:rsidRDefault="00474762" w:rsidP="00474762">
      <w:pPr>
        <w:pStyle w:val="ListParagraph"/>
        <w:numPr>
          <w:ilvl w:val="1"/>
          <w:numId w:val="1"/>
        </w:numPr>
        <w:rPr>
          <w:rFonts w:ascii="Arial" w:hAnsi="Arial" w:cs="Arial"/>
          <w:sz w:val="20"/>
          <w:szCs w:val="20"/>
          <w:lang w:val="en-US"/>
        </w:rPr>
      </w:pPr>
      <w:r w:rsidRPr="0051258E">
        <w:rPr>
          <w:rFonts w:ascii="Arial" w:hAnsi="Arial" w:cs="Arial"/>
          <w:sz w:val="20"/>
          <w:szCs w:val="20"/>
          <w:lang w:val="en-US"/>
        </w:rPr>
        <w:t>MEA is required to prepare and submit a</w:t>
      </w:r>
      <w:r w:rsidR="00CD385F" w:rsidRPr="0051258E">
        <w:rPr>
          <w:rFonts w:ascii="Arial" w:hAnsi="Arial" w:cs="Arial"/>
          <w:sz w:val="20"/>
          <w:szCs w:val="20"/>
          <w:lang w:val="en-US"/>
        </w:rPr>
        <w:t>n Annual MCEA Monitoring Report that examines the application of the MCEA throughout the province, identifies successes/challenges and recommends amendments or process changes that would improve the process.</w:t>
      </w:r>
      <w:r w:rsidRPr="0051258E">
        <w:rPr>
          <w:rFonts w:ascii="Arial" w:hAnsi="Arial" w:cs="Arial"/>
          <w:sz w:val="20"/>
          <w:szCs w:val="20"/>
          <w:lang w:val="en-US"/>
        </w:rPr>
        <w:t xml:space="preserve"> </w:t>
      </w:r>
    </w:p>
    <w:p w14:paraId="42652C1D" w14:textId="77777777" w:rsidR="00D33E43" w:rsidRPr="0051258E" w:rsidRDefault="00CD385F" w:rsidP="004719B0">
      <w:pPr>
        <w:pStyle w:val="ListParagraph"/>
        <w:numPr>
          <w:ilvl w:val="0"/>
          <w:numId w:val="1"/>
        </w:numPr>
        <w:rPr>
          <w:rFonts w:ascii="Arial" w:hAnsi="Arial" w:cs="Arial"/>
          <w:b/>
          <w:bCs/>
          <w:sz w:val="20"/>
          <w:szCs w:val="20"/>
          <w:lang w:val="en-US"/>
        </w:rPr>
      </w:pPr>
      <w:r w:rsidRPr="0051258E">
        <w:rPr>
          <w:rFonts w:ascii="Arial" w:hAnsi="Arial" w:cs="Arial"/>
          <w:b/>
          <w:bCs/>
          <w:sz w:val="20"/>
          <w:szCs w:val="20"/>
          <w:lang w:val="en-US"/>
        </w:rPr>
        <w:t>P</w:t>
      </w:r>
      <w:r w:rsidR="001C05CA" w:rsidRPr="0051258E">
        <w:rPr>
          <w:rFonts w:ascii="Arial" w:hAnsi="Arial" w:cs="Arial"/>
          <w:b/>
          <w:bCs/>
          <w:sz w:val="20"/>
          <w:szCs w:val="20"/>
          <w:lang w:val="en-US"/>
        </w:rPr>
        <w:t>roviding training to Municipalities and their consultants</w:t>
      </w:r>
    </w:p>
    <w:p w14:paraId="3E5A283B" w14:textId="77777777" w:rsidR="00CD385F" w:rsidRPr="0051258E" w:rsidRDefault="00CD385F" w:rsidP="00CD385F">
      <w:pPr>
        <w:pStyle w:val="ListParagraph"/>
        <w:numPr>
          <w:ilvl w:val="1"/>
          <w:numId w:val="1"/>
        </w:numPr>
        <w:rPr>
          <w:rFonts w:ascii="Arial" w:hAnsi="Arial" w:cs="Arial"/>
          <w:sz w:val="20"/>
          <w:szCs w:val="20"/>
          <w:lang w:val="en-US"/>
        </w:rPr>
      </w:pPr>
      <w:r w:rsidRPr="0051258E">
        <w:rPr>
          <w:rFonts w:ascii="Arial" w:hAnsi="Arial" w:cs="Arial"/>
          <w:sz w:val="20"/>
          <w:szCs w:val="20"/>
          <w:lang w:val="en-US"/>
        </w:rPr>
        <w:t>Each year, MEA delivers training for proponents.   The Introduction to the MCEA Process course is offered at least once per year</w:t>
      </w:r>
      <w:r w:rsidR="00867833" w:rsidRPr="0051258E">
        <w:rPr>
          <w:rFonts w:ascii="Arial" w:hAnsi="Arial" w:cs="Arial"/>
          <w:sz w:val="20"/>
          <w:szCs w:val="20"/>
          <w:lang w:val="en-US"/>
        </w:rPr>
        <w:t>.   This on-going training is supplemented by specialized training on specific topics when appropriate – currently MEA is delivering training that explains the recently approved 2023 MCEA</w:t>
      </w:r>
    </w:p>
    <w:p w14:paraId="23C63527" w14:textId="77777777" w:rsidR="00D10E8E" w:rsidRPr="0051258E" w:rsidRDefault="00D10E8E" w:rsidP="00D10E8E">
      <w:pPr>
        <w:pStyle w:val="ListParagraph"/>
        <w:numPr>
          <w:ilvl w:val="0"/>
          <w:numId w:val="1"/>
        </w:numPr>
        <w:rPr>
          <w:rFonts w:ascii="Arial" w:hAnsi="Arial" w:cs="Arial"/>
          <w:b/>
          <w:bCs/>
          <w:sz w:val="20"/>
          <w:szCs w:val="20"/>
          <w:lang w:val="en-US"/>
        </w:rPr>
      </w:pPr>
      <w:r w:rsidRPr="0051258E">
        <w:rPr>
          <w:rFonts w:ascii="Arial" w:hAnsi="Arial" w:cs="Arial"/>
          <w:b/>
          <w:bCs/>
          <w:sz w:val="20"/>
          <w:szCs w:val="20"/>
          <w:lang w:val="en-US"/>
        </w:rPr>
        <w:t>Representing Municipalities as Proponent of the MCEA</w:t>
      </w:r>
    </w:p>
    <w:p w14:paraId="05F1EB38" w14:textId="77777777" w:rsidR="00B421C8" w:rsidRPr="0051258E" w:rsidRDefault="00D10E8E" w:rsidP="00B421C8">
      <w:pPr>
        <w:pStyle w:val="ListParagraph"/>
        <w:numPr>
          <w:ilvl w:val="1"/>
          <w:numId w:val="1"/>
        </w:numPr>
        <w:rPr>
          <w:rFonts w:ascii="Arial" w:hAnsi="Arial" w:cs="Arial"/>
          <w:sz w:val="20"/>
          <w:szCs w:val="20"/>
          <w:lang w:val="en-US"/>
        </w:rPr>
      </w:pPr>
      <w:r w:rsidRPr="0051258E">
        <w:rPr>
          <w:rFonts w:ascii="Arial" w:hAnsi="Arial" w:cs="Arial"/>
          <w:sz w:val="20"/>
          <w:szCs w:val="20"/>
          <w:lang w:val="en-US"/>
        </w:rPr>
        <w:t>MEA regularly provides guidance to Municipalities, liaises with MECP and communicates with other Class EA proponents representing Municipalities.</w:t>
      </w:r>
    </w:p>
    <w:p w14:paraId="2CD972DA" w14:textId="77777777" w:rsidR="00B421C8" w:rsidRPr="0051258E" w:rsidRDefault="00B421C8" w:rsidP="00B421C8">
      <w:pPr>
        <w:rPr>
          <w:rFonts w:ascii="Arial" w:hAnsi="Arial" w:cs="Arial"/>
          <w:sz w:val="20"/>
          <w:szCs w:val="20"/>
          <w:lang w:val="en-US"/>
        </w:rPr>
      </w:pPr>
    </w:p>
    <w:p w14:paraId="2D17CED1" w14:textId="77777777" w:rsidR="008A16D8" w:rsidRPr="0051258E" w:rsidRDefault="008A16D8" w:rsidP="00B421C8">
      <w:pPr>
        <w:rPr>
          <w:rFonts w:ascii="Arial" w:hAnsi="Arial" w:cs="Arial"/>
          <w:sz w:val="20"/>
          <w:szCs w:val="20"/>
          <w:lang w:val="en-US"/>
        </w:rPr>
      </w:pPr>
    </w:p>
    <w:p w14:paraId="0565F58E" w14:textId="77777777" w:rsidR="00B421C8" w:rsidRPr="0051258E" w:rsidRDefault="00545D58" w:rsidP="00B421C8">
      <w:pPr>
        <w:rPr>
          <w:rFonts w:ascii="Arial" w:hAnsi="Arial" w:cs="Arial"/>
          <w:b/>
          <w:bCs/>
          <w:sz w:val="20"/>
          <w:szCs w:val="20"/>
          <w:u w:val="single"/>
          <w:lang w:val="en-US"/>
        </w:rPr>
      </w:pPr>
      <w:r w:rsidRPr="0051258E">
        <w:rPr>
          <w:rFonts w:ascii="Arial" w:hAnsi="Arial" w:cs="Arial"/>
          <w:b/>
          <w:bCs/>
          <w:sz w:val="20"/>
          <w:szCs w:val="20"/>
          <w:u w:val="single"/>
          <w:lang w:val="en-US"/>
        </w:rPr>
        <w:t>RECOMMENDATION</w:t>
      </w:r>
    </w:p>
    <w:p w14:paraId="338A02F5" w14:textId="77777777" w:rsidR="00545D58" w:rsidRPr="0051258E" w:rsidRDefault="00545D58" w:rsidP="00B421C8">
      <w:pPr>
        <w:rPr>
          <w:rFonts w:ascii="Arial" w:hAnsi="Arial" w:cs="Arial"/>
          <w:sz w:val="20"/>
          <w:szCs w:val="20"/>
          <w:lang w:val="en-US"/>
        </w:rPr>
      </w:pPr>
    </w:p>
    <w:p w14:paraId="50A03796" w14:textId="09E511B1" w:rsidR="008A16D8" w:rsidRPr="0051258E" w:rsidRDefault="00654ED0" w:rsidP="00B421C8">
      <w:pPr>
        <w:rPr>
          <w:rFonts w:ascii="Arial" w:hAnsi="Arial" w:cs="Arial"/>
          <w:b/>
          <w:bCs/>
          <w:sz w:val="20"/>
          <w:szCs w:val="20"/>
          <w:lang w:val="en-US"/>
        </w:rPr>
      </w:pPr>
      <w:r w:rsidRPr="0051258E">
        <w:rPr>
          <w:rFonts w:ascii="Arial" w:hAnsi="Arial" w:cs="Arial"/>
          <w:sz w:val="20"/>
          <w:szCs w:val="20"/>
          <w:lang w:val="en-US"/>
        </w:rPr>
        <w:t>Project Proponents</w:t>
      </w:r>
      <w:r w:rsidR="00545D58" w:rsidRPr="0051258E">
        <w:rPr>
          <w:rFonts w:ascii="Arial" w:hAnsi="Arial" w:cs="Arial"/>
          <w:sz w:val="20"/>
          <w:szCs w:val="20"/>
          <w:lang w:val="en-US"/>
        </w:rPr>
        <w:t xml:space="preserve"> need to be aware of these responsibilities and constraints.   If a </w:t>
      </w:r>
      <w:r w:rsidRPr="0051258E">
        <w:rPr>
          <w:rFonts w:ascii="Arial" w:hAnsi="Arial" w:cs="Arial"/>
          <w:sz w:val="20"/>
          <w:szCs w:val="20"/>
          <w:lang w:val="en-US"/>
        </w:rPr>
        <w:t>proponent</w:t>
      </w:r>
      <w:r w:rsidR="00545D58" w:rsidRPr="0051258E">
        <w:rPr>
          <w:rFonts w:ascii="Arial" w:hAnsi="Arial" w:cs="Arial"/>
          <w:sz w:val="20"/>
          <w:szCs w:val="20"/>
          <w:lang w:val="en-US"/>
        </w:rPr>
        <w:t xml:space="preserve"> encounters a situation where there are questions about </w:t>
      </w:r>
      <w:r w:rsidRPr="0051258E">
        <w:rPr>
          <w:rFonts w:ascii="Arial" w:hAnsi="Arial" w:cs="Arial"/>
          <w:sz w:val="20"/>
          <w:szCs w:val="20"/>
          <w:lang w:val="en-US"/>
        </w:rPr>
        <w:t>application</w:t>
      </w:r>
      <w:r w:rsidR="00545D58" w:rsidRPr="0051258E">
        <w:rPr>
          <w:rFonts w:ascii="Arial" w:hAnsi="Arial" w:cs="Arial"/>
          <w:sz w:val="20"/>
          <w:szCs w:val="20"/>
          <w:lang w:val="en-US"/>
        </w:rPr>
        <w:t xml:space="preserve"> and interpretation of the MCEA, please contact MEA.   It is important th</w:t>
      </w:r>
      <w:r w:rsidR="00A34CCA" w:rsidRPr="0051258E">
        <w:rPr>
          <w:rFonts w:ascii="Arial" w:hAnsi="Arial" w:cs="Arial"/>
          <w:sz w:val="20"/>
          <w:szCs w:val="20"/>
          <w:lang w:val="en-US"/>
        </w:rPr>
        <w:t xml:space="preserve">at </w:t>
      </w:r>
      <w:r w:rsidR="00545D58" w:rsidRPr="0051258E">
        <w:rPr>
          <w:rFonts w:ascii="Arial" w:hAnsi="Arial" w:cs="Arial"/>
          <w:sz w:val="20"/>
          <w:szCs w:val="20"/>
          <w:lang w:val="en-US"/>
        </w:rPr>
        <w:t xml:space="preserve">MEA is involved in any discussions.   Individual </w:t>
      </w:r>
      <w:r w:rsidRPr="0051258E">
        <w:rPr>
          <w:rFonts w:ascii="Arial" w:hAnsi="Arial" w:cs="Arial"/>
          <w:sz w:val="20"/>
          <w:szCs w:val="20"/>
          <w:lang w:val="en-US"/>
        </w:rPr>
        <w:t>project proponents (</w:t>
      </w:r>
      <w:r w:rsidR="00545D58" w:rsidRPr="0051258E">
        <w:rPr>
          <w:rFonts w:ascii="Arial" w:hAnsi="Arial" w:cs="Arial"/>
          <w:sz w:val="20"/>
          <w:szCs w:val="20"/>
          <w:lang w:val="en-US"/>
        </w:rPr>
        <w:t>municipalities</w:t>
      </w:r>
      <w:r w:rsidRPr="0051258E">
        <w:rPr>
          <w:rFonts w:ascii="Arial" w:hAnsi="Arial" w:cs="Arial"/>
          <w:sz w:val="20"/>
          <w:szCs w:val="20"/>
          <w:lang w:val="en-US"/>
        </w:rPr>
        <w:t>)</w:t>
      </w:r>
      <w:r w:rsidR="00545D58" w:rsidRPr="0051258E">
        <w:rPr>
          <w:rFonts w:ascii="Arial" w:hAnsi="Arial" w:cs="Arial"/>
          <w:sz w:val="20"/>
          <w:szCs w:val="20"/>
          <w:lang w:val="en-US"/>
        </w:rPr>
        <w:t xml:space="preserve"> are entitled to make use of the MCEA.   However, as proponent of the MCEA, </w:t>
      </w:r>
      <w:r w:rsidR="00545D58" w:rsidRPr="0051258E">
        <w:rPr>
          <w:rFonts w:ascii="Arial" w:hAnsi="Arial" w:cs="Arial"/>
          <w:b/>
          <w:bCs/>
          <w:sz w:val="20"/>
          <w:szCs w:val="20"/>
          <w:lang w:val="en-US"/>
        </w:rPr>
        <w:t>MEA needs to be involved with any discussions that involve application</w:t>
      </w:r>
      <w:r w:rsidR="00E55D11" w:rsidRPr="0051258E">
        <w:rPr>
          <w:rFonts w:ascii="Arial" w:hAnsi="Arial" w:cs="Arial"/>
          <w:b/>
          <w:bCs/>
          <w:sz w:val="20"/>
          <w:szCs w:val="20"/>
          <w:lang w:val="en-US"/>
        </w:rPr>
        <w:t xml:space="preserve"> and/or new interpretations</w:t>
      </w:r>
      <w:r w:rsidR="00545D58" w:rsidRPr="0051258E">
        <w:rPr>
          <w:rFonts w:ascii="Arial" w:hAnsi="Arial" w:cs="Arial"/>
          <w:b/>
          <w:bCs/>
          <w:sz w:val="20"/>
          <w:szCs w:val="20"/>
          <w:lang w:val="en-US"/>
        </w:rPr>
        <w:t xml:space="preserve"> of the MCEA</w:t>
      </w:r>
      <w:r w:rsidR="008A16D8" w:rsidRPr="0051258E">
        <w:rPr>
          <w:rFonts w:ascii="Arial" w:hAnsi="Arial" w:cs="Arial"/>
          <w:b/>
          <w:bCs/>
          <w:sz w:val="20"/>
          <w:szCs w:val="20"/>
          <w:lang w:val="en-US"/>
        </w:rPr>
        <w:t xml:space="preserve"> so that MEA can;</w:t>
      </w:r>
    </w:p>
    <w:p w14:paraId="2D815361" w14:textId="77777777" w:rsidR="008A16D8" w:rsidRPr="0051258E" w:rsidRDefault="008A16D8" w:rsidP="008A16D8">
      <w:pPr>
        <w:ind w:firstLine="720"/>
        <w:rPr>
          <w:rFonts w:ascii="Arial" w:hAnsi="Arial" w:cs="Arial"/>
          <w:b/>
          <w:bCs/>
          <w:sz w:val="20"/>
          <w:szCs w:val="20"/>
          <w:lang w:val="en-US"/>
        </w:rPr>
      </w:pPr>
      <w:r w:rsidRPr="0051258E">
        <w:rPr>
          <w:rFonts w:ascii="Arial" w:hAnsi="Arial" w:cs="Arial"/>
          <w:b/>
          <w:bCs/>
          <w:sz w:val="20"/>
          <w:szCs w:val="20"/>
          <w:lang w:val="en-US"/>
        </w:rPr>
        <w:t>- report on the use and</w:t>
      </w:r>
      <w:r w:rsidR="00E55D11" w:rsidRPr="0051258E">
        <w:rPr>
          <w:rFonts w:ascii="Arial" w:hAnsi="Arial" w:cs="Arial"/>
          <w:b/>
          <w:bCs/>
          <w:sz w:val="20"/>
          <w:szCs w:val="20"/>
          <w:lang w:val="en-US"/>
        </w:rPr>
        <w:t>/or new interpretations o</w:t>
      </w:r>
      <w:r w:rsidRPr="0051258E">
        <w:rPr>
          <w:rFonts w:ascii="Arial" w:hAnsi="Arial" w:cs="Arial"/>
          <w:b/>
          <w:bCs/>
          <w:sz w:val="20"/>
          <w:szCs w:val="20"/>
          <w:lang w:val="en-US"/>
        </w:rPr>
        <w:t xml:space="preserve">f the MCEA, </w:t>
      </w:r>
    </w:p>
    <w:p w14:paraId="55687A91" w14:textId="77777777" w:rsidR="008A16D8" w:rsidRPr="0051258E" w:rsidRDefault="008A16D8" w:rsidP="008A16D8">
      <w:pPr>
        <w:ind w:firstLine="720"/>
        <w:rPr>
          <w:rFonts w:ascii="Arial" w:hAnsi="Arial" w:cs="Arial"/>
          <w:b/>
          <w:bCs/>
          <w:sz w:val="20"/>
          <w:szCs w:val="20"/>
          <w:lang w:val="en-US"/>
        </w:rPr>
      </w:pPr>
      <w:r w:rsidRPr="0051258E">
        <w:rPr>
          <w:rFonts w:ascii="Arial" w:hAnsi="Arial" w:cs="Arial"/>
          <w:b/>
          <w:bCs/>
          <w:sz w:val="20"/>
          <w:szCs w:val="20"/>
          <w:lang w:val="en-US"/>
        </w:rPr>
        <w:t>- include the outcome of any discussion into training material</w:t>
      </w:r>
    </w:p>
    <w:p w14:paraId="2432EDB6" w14:textId="77777777" w:rsidR="00545D58" w:rsidRPr="0051258E" w:rsidRDefault="008A16D8" w:rsidP="008A16D8">
      <w:pPr>
        <w:ind w:firstLine="720"/>
        <w:rPr>
          <w:rFonts w:ascii="Arial" w:hAnsi="Arial" w:cs="Arial"/>
          <w:b/>
          <w:bCs/>
          <w:sz w:val="20"/>
          <w:szCs w:val="20"/>
          <w:lang w:val="en-US"/>
        </w:rPr>
      </w:pPr>
      <w:r w:rsidRPr="0051258E">
        <w:rPr>
          <w:rFonts w:ascii="Arial" w:hAnsi="Arial" w:cs="Arial"/>
          <w:b/>
          <w:bCs/>
          <w:sz w:val="20"/>
          <w:szCs w:val="20"/>
          <w:lang w:val="en-US"/>
        </w:rPr>
        <w:t>- represent the interests of all municipalities.</w:t>
      </w:r>
      <w:bookmarkEnd w:id="0"/>
    </w:p>
    <w:sectPr w:rsidR="00545D58" w:rsidRPr="005125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5E12"/>
    <w:multiLevelType w:val="hybridMultilevel"/>
    <w:tmpl w:val="253A6F22"/>
    <w:lvl w:ilvl="0" w:tplc="DA54857E">
      <w:start w:val="1"/>
      <w:numFmt w:val="decimal"/>
      <w:lvlText w:val="%1."/>
      <w:lvlJc w:val="left"/>
      <w:pPr>
        <w:ind w:left="960" w:hanging="360"/>
      </w:pPr>
      <w:rPr>
        <w:rFonts w:ascii="Arial" w:eastAsia="Arial" w:hAnsi="Arial" w:cs="Arial" w:hint="default"/>
        <w:spacing w:val="-3"/>
        <w:w w:val="99"/>
        <w:sz w:val="24"/>
        <w:szCs w:val="24"/>
        <w:lang w:val="en-CA" w:eastAsia="en-CA" w:bidi="en-CA"/>
      </w:rPr>
    </w:lvl>
    <w:lvl w:ilvl="1" w:tplc="9596168E">
      <w:start w:val="1"/>
      <w:numFmt w:val="lowerLetter"/>
      <w:lvlText w:val="%2."/>
      <w:lvlJc w:val="left"/>
      <w:pPr>
        <w:ind w:left="960" w:hanging="360"/>
      </w:pPr>
      <w:rPr>
        <w:rFonts w:ascii="Arial" w:eastAsia="Arial" w:hAnsi="Arial" w:cs="Arial" w:hint="default"/>
        <w:spacing w:val="-3"/>
        <w:w w:val="99"/>
        <w:sz w:val="24"/>
        <w:szCs w:val="24"/>
        <w:lang w:val="en-CA" w:eastAsia="en-CA" w:bidi="en-CA"/>
      </w:rPr>
    </w:lvl>
    <w:lvl w:ilvl="2" w:tplc="8A4A9912">
      <w:numFmt w:val="bullet"/>
      <w:lvlText w:val="•"/>
      <w:lvlJc w:val="left"/>
      <w:pPr>
        <w:ind w:left="2848" w:hanging="360"/>
      </w:pPr>
      <w:rPr>
        <w:rFonts w:hint="default"/>
        <w:lang w:val="en-CA" w:eastAsia="en-CA" w:bidi="en-CA"/>
      </w:rPr>
    </w:lvl>
    <w:lvl w:ilvl="3" w:tplc="F3129BC2">
      <w:numFmt w:val="bullet"/>
      <w:lvlText w:val="•"/>
      <w:lvlJc w:val="left"/>
      <w:pPr>
        <w:ind w:left="3792" w:hanging="360"/>
      </w:pPr>
      <w:rPr>
        <w:rFonts w:hint="default"/>
        <w:lang w:val="en-CA" w:eastAsia="en-CA" w:bidi="en-CA"/>
      </w:rPr>
    </w:lvl>
    <w:lvl w:ilvl="4" w:tplc="F716B348">
      <w:numFmt w:val="bullet"/>
      <w:lvlText w:val="•"/>
      <w:lvlJc w:val="left"/>
      <w:pPr>
        <w:ind w:left="4736" w:hanging="360"/>
      </w:pPr>
      <w:rPr>
        <w:rFonts w:hint="default"/>
        <w:lang w:val="en-CA" w:eastAsia="en-CA" w:bidi="en-CA"/>
      </w:rPr>
    </w:lvl>
    <w:lvl w:ilvl="5" w:tplc="86B451AA">
      <w:numFmt w:val="bullet"/>
      <w:lvlText w:val="•"/>
      <w:lvlJc w:val="left"/>
      <w:pPr>
        <w:ind w:left="5680" w:hanging="360"/>
      </w:pPr>
      <w:rPr>
        <w:rFonts w:hint="default"/>
        <w:lang w:val="en-CA" w:eastAsia="en-CA" w:bidi="en-CA"/>
      </w:rPr>
    </w:lvl>
    <w:lvl w:ilvl="6" w:tplc="36C8FB1C">
      <w:numFmt w:val="bullet"/>
      <w:lvlText w:val="•"/>
      <w:lvlJc w:val="left"/>
      <w:pPr>
        <w:ind w:left="6624" w:hanging="360"/>
      </w:pPr>
      <w:rPr>
        <w:rFonts w:hint="default"/>
        <w:lang w:val="en-CA" w:eastAsia="en-CA" w:bidi="en-CA"/>
      </w:rPr>
    </w:lvl>
    <w:lvl w:ilvl="7" w:tplc="2E388AE6">
      <w:numFmt w:val="bullet"/>
      <w:lvlText w:val="•"/>
      <w:lvlJc w:val="left"/>
      <w:pPr>
        <w:ind w:left="7568" w:hanging="360"/>
      </w:pPr>
      <w:rPr>
        <w:rFonts w:hint="default"/>
        <w:lang w:val="en-CA" w:eastAsia="en-CA" w:bidi="en-CA"/>
      </w:rPr>
    </w:lvl>
    <w:lvl w:ilvl="8" w:tplc="36A84616">
      <w:numFmt w:val="bullet"/>
      <w:lvlText w:val="•"/>
      <w:lvlJc w:val="left"/>
      <w:pPr>
        <w:ind w:left="8512" w:hanging="360"/>
      </w:pPr>
      <w:rPr>
        <w:rFonts w:hint="default"/>
        <w:lang w:val="en-CA" w:eastAsia="en-CA" w:bidi="en-CA"/>
      </w:rPr>
    </w:lvl>
  </w:abstractNum>
  <w:abstractNum w:abstractNumId="1" w15:restartNumberingAfterBreak="0">
    <w:nsid w:val="2F127B3D"/>
    <w:multiLevelType w:val="hybridMultilevel"/>
    <w:tmpl w:val="D7DEF438"/>
    <w:lvl w:ilvl="0" w:tplc="7C02BCBA">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2EC476C"/>
    <w:multiLevelType w:val="hybridMultilevel"/>
    <w:tmpl w:val="8EB8BED2"/>
    <w:lvl w:ilvl="0" w:tplc="2B14E9B8">
      <w:start w:val="1"/>
      <w:numFmt w:val="bullet"/>
      <w:lvlText w:val="–"/>
      <w:lvlJc w:val="left"/>
      <w:pPr>
        <w:tabs>
          <w:tab w:val="num" w:pos="720"/>
        </w:tabs>
        <w:ind w:left="720" w:hanging="360"/>
      </w:pPr>
      <w:rPr>
        <w:rFonts w:ascii="Times New Roman" w:hAnsi="Times New Roman" w:hint="default"/>
      </w:rPr>
    </w:lvl>
    <w:lvl w:ilvl="1" w:tplc="C8FA9B7C">
      <w:start w:val="1"/>
      <w:numFmt w:val="bullet"/>
      <w:lvlText w:val="–"/>
      <w:lvlJc w:val="left"/>
      <w:pPr>
        <w:tabs>
          <w:tab w:val="num" w:pos="1440"/>
        </w:tabs>
        <w:ind w:left="1440" w:hanging="360"/>
      </w:pPr>
      <w:rPr>
        <w:rFonts w:ascii="Times New Roman" w:hAnsi="Times New Roman" w:hint="default"/>
      </w:rPr>
    </w:lvl>
    <w:lvl w:ilvl="2" w:tplc="5BA2D4D4" w:tentative="1">
      <w:start w:val="1"/>
      <w:numFmt w:val="bullet"/>
      <w:lvlText w:val="–"/>
      <w:lvlJc w:val="left"/>
      <w:pPr>
        <w:tabs>
          <w:tab w:val="num" w:pos="2160"/>
        </w:tabs>
        <w:ind w:left="2160" w:hanging="360"/>
      </w:pPr>
      <w:rPr>
        <w:rFonts w:ascii="Times New Roman" w:hAnsi="Times New Roman" w:hint="default"/>
      </w:rPr>
    </w:lvl>
    <w:lvl w:ilvl="3" w:tplc="634845E8" w:tentative="1">
      <w:start w:val="1"/>
      <w:numFmt w:val="bullet"/>
      <w:lvlText w:val="–"/>
      <w:lvlJc w:val="left"/>
      <w:pPr>
        <w:tabs>
          <w:tab w:val="num" w:pos="2880"/>
        </w:tabs>
        <w:ind w:left="2880" w:hanging="360"/>
      </w:pPr>
      <w:rPr>
        <w:rFonts w:ascii="Times New Roman" w:hAnsi="Times New Roman" w:hint="default"/>
      </w:rPr>
    </w:lvl>
    <w:lvl w:ilvl="4" w:tplc="69F0BCFC" w:tentative="1">
      <w:start w:val="1"/>
      <w:numFmt w:val="bullet"/>
      <w:lvlText w:val="–"/>
      <w:lvlJc w:val="left"/>
      <w:pPr>
        <w:tabs>
          <w:tab w:val="num" w:pos="3600"/>
        </w:tabs>
        <w:ind w:left="3600" w:hanging="360"/>
      </w:pPr>
      <w:rPr>
        <w:rFonts w:ascii="Times New Roman" w:hAnsi="Times New Roman" w:hint="default"/>
      </w:rPr>
    </w:lvl>
    <w:lvl w:ilvl="5" w:tplc="C1A43F52" w:tentative="1">
      <w:start w:val="1"/>
      <w:numFmt w:val="bullet"/>
      <w:lvlText w:val="–"/>
      <w:lvlJc w:val="left"/>
      <w:pPr>
        <w:tabs>
          <w:tab w:val="num" w:pos="4320"/>
        </w:tabs>
        <w:ind w:left="4320" w:hanging="360"/>
      </w:pPr>
      <w:rPr>
        <w:rFonts w:ascii="Times New Roman" w:hAnsi="Times New Roman" w:hint="default"/>
      </w:rPr>
    </w:lvl>
    <w:lvl w:ilvl="6" w:tplc="C0A4F214" w:tentative="1">
      <w:start w:val="1"/>
      <w:numFmt w:val="bullet"/>
      <w:lvlText w:val="–"/>
      <w:lvlJc w:val="left"/>
      <w:pPr>
        <w:tabs>
          <w:tab w:val="num" w:pos="5040"/>
        </w:tabs>
        <w:ind w:left="5040" w:hanging="360"/>
      </w:pPr>
      <w:rPr>
        <w:rFonts w:ascii="Times New Roman" w:hAnsi="Times New Roman" w:hint="default"/>
      </w:rPr>
    </w:lvl>
    <w:lvl w:ilvl="7" w:tplc="B49C7028" w:tentative="1">
      <w:start w:val="1"/>
      <w:numFmt w:val="bullet"/>
      <w:lvlText w:val="–"/>
      <w:lvlJc w:val="left"/>
      <w:pPr>
        <w:tabs>
          <w:tab w:val="num" w:pos="5760"/>
        </w:tabs>
        <w:ind w:left="5760" w:hanging="360"/>
      </w:pPr>
      <w:rPr>
        <w:rFonts w:ascii="Times New Roman" w:hAnsi="Times New Roman" w:hint="default"/>
      </w:rPr>
    </w:lvl>
    <w:lvl w:ilvl="8" w:tplc="172A21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26791B"/>
    <w:multiLevelType w:val="hybridMultilevel"/>
    <w:tmpl w:val="CAFEEA72"/>
    <w:lvl w:ilvl="0" w:tplc="AE789C94">
      <w:start w:val="1"/>
      <w:numFmt w:val="bullet"/>
      <w:lvlText w:val="•"/>
      <w:lvlJc w:val="left"/>
      <w:pPr>
        <w:tabs>
          <w:tab w:val="num" w:pos="720"/>
        </w:tabs>
        <w:ind w:left="720" w:hanging="360"/>
      </w:pPr>
      <w:rPr>
        <w:rFonts w:ascii="Arial" w:hAnsi="Arial" w:hint="default"/>
      </w:rPr>
    </w:lvl>
    <w:lvl w:ilvl="1" w:tplc="7EDC5BDE">
      <w:start w:val="1"/>
      <w:numFmt w:val="bullet"/>
      <w:lvlText w:val="•"/>
      <w:lvlJc w:val="left"/>
      <w:pPr>
        <w:tabs>
          <w:tab w:val="num" w:pos="1440"/>
        </w:tabs>
        <w:ind w:left="1440" w:hanging="360"/>
      </w:pPr>
      <w:rPr>
        <w:rFonts w:ascii="Arial" w:hAnsi="Arial" w:hint="default"/>
      </w:rPr>
    </w:lvl>
    <w:lvl w:ilvl="2" w:tplc="E4C06088" w:tentative="1">
      <w:start w:val="1"/>
      <w:numFmt w:val="bullet"/>
      <w:lvlText w:val="•"/>
      <w:lvlJc w:val="left"/>
      <w:pPr>
        <w:tabs>
          <w:tab w:val="num" w:pos="2160"/>
        </w:tabs>
        <w:ind w:left="2160" w:hanging="360"/>
      </w:pPr>
      <w:rPr>
        <w:rFonts w:ascii="Arial" w:hAnsi="Arial" w:hint="default"/>
      </w:rPr>
    </w:lvl>
    <w:lvl w:ilvl="3" w:tplc="B7EC7E98" w:tentative="1">
      <w:start w:val="1"/>
      <w:numFmt w:val="bullet"/>
      <w:lvlText w:val="•"/>
      <w:lvlJc w:val="left"/>
      <w:pPr>
        <w:tabs>
          <w:tab w:val="num" w:pos="2880"/>
        </w:tabs>
        <w:ind w:left="2880" w:hanging="360"/>
      </w:pPr>
      <w:rPr>
        <w:rFonts w:ascii="Arial" w:hAnsi="Arial" w:hint="default"/>
      </w:rPr>
    </w:lvl>
    <w:lvl w:ilvl="4" w:tplc="FE30FE20" w:tentative="1">
      <w:start w:val="1"/>
      <w:numFmt w:val="bullet"/>
      <w:lvlText w:val="•"/>
      <w:lvlJc w:val="left"/>
      <w:pPr>
        <w:tabs>
          <w:tab w:val="num" w:pos="3600"/>
        </w:tabs>
        <w:ind w:left="3600" w:hanging="360"/>
      </w:pPr>
      <w:rPr>
        <w:rFonts w:ascii="Arial" w:hAnsi="Arial" w:hint="default"/>
      </w:rPr>
    </w:lvl>
    <w:lvl w:ilvl="5" w:tplc="C83E71E4" w:tentative="1">
      <w:start w:val="1"/>
      <w:numFmt w:val="bullet"/>
      <w:lvlText w:val="•"/>
      <w:lvlJc w:val="left"/>
      <w:pPr>
        <w:tabs>
          <w:tab w:val="num" w:pos="4320"/>
        </w:tabs>
        <w:ind w:left="4320" w:hanging="360"/>
      </w:pPr>
      <w:rPr>
        <w:rFonts w:ascii="Arial" w:hAnsi="Arial" w:hint="default"/>
      </w:rPr>
    </w:lvl>
    <w:lvl w:ilvl="6" w:tplc="D4E037DE" w:tentative="1">
      <w:start w:val="1"/>
      <w:numFmt w:val="bullet"/>
      <w:lvlText w:val="•"/>
      <w:lvlJc w:val="left"/>
      <w:pPr>
        <w:tabs>
          <w:tab w:val="num" w:pos="5040"/>
        </w:tabs>
        <w:ind w:left="5040" w:hanging="360"/>
      </w:pPr>
      <w:rPr>
        <w:rFonts w:ascii="Arial" w:hAnsi="Arial" w:hint="default"/>
      </w:rPr>
    </w:lvl>
    <w:lvl w:ilvl="7" w:tplc="B7AA7184" w:tentative="1">
      <w:start w:val="1"/>
      <w:numFmt w:val="bullet"/>
      <w:lvlText w:val="•"/>
      <w:lvlJc w:val="left"/>
      <w:pPr>
        <w:tabs>
          <w:tab w:val="num" w:pos="5760"/>
        </w:tabs>
        <w:ind w:left="5760" w:hanging="360"/>
      </w:pPr>
      <w:rPr>
        <w:rFonts w:ascii="Arial" w:hAnsi="Arial" w:hint="default"/>
      </w:rPr>
    </w:lvl>
    <w:lvl w:ilvl="8" w:tplc="3EE8AA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D8243F"/>
    <w:multiLevelType w:val="multilevel"/>
    <w:tmpl w:val="A156E30E"/>
    <w:lvl w:ilvl="0">
      <w:start w:val="1"/>
      <w:numFmt w:val="upperLetter"/>
      <w:lvlText w:val="%1"/>
      <w:lvlJc w:val="left"/>
      <w:pPr>
        <w:ind w:left="1077" w:hanging="838"/>
      </w:pPr>
      <w:rPr>
        <w:rFonts w:hint="default"/>
        <w:lang w:val="en-CA" w:eastAsia="en-CA" w:bidi="en-CA"/>
      </w:rPr>
    </w:lvl>
    <w:lvl w:ilvl="1">
      <w:start w:val="1"/>
      <w:numFmt w:val="decimal"/>
      <w:lvlText w:val="%1.%2"/>
      <w:lvlJc w:val="left"/>
      <w:pPr>
        <w:ind w:left="1077" w:hanging="838"/>
      </w:pPr>
      <w:rPr>
        <w:rFonts w:hint="default"/>
        <w:lang w:val="en-CA" w:eastAsia="en-CA" w:bidi="en-CA"/>
      </w:rPr>
    </w:lvl>
    <w:lvl w:ilvl="2">
      <w:start w:val="5"/>
      <w:numFmt w:val="decimal"/>
      <w:lvlText w:val="%1.%2.%3"/>
      <w:lvlJc w:val="left"/>
      <w:pPr>
        <w:ind w:left="1077" w:hanging="838"/>
      </w:pPr>
      <w:rPr>
        <w:rFonts w:ascii="Arial" w:eastAsia="Arial" w:hAnsi="Arial" w:cs="Arial" w:hint="default"/>
        <w:b/>
        <w:bCs/>
        <w:w w:val="99"/>
        <w:sz w:val="26"/>
        <w:szCs w:val="26"/>
        <w:lang w:val="en-CA" w:eastAsia="en-CA" w:bidi="en-CA"/>
      </w:rPr>
    </w:lvl>
    <w:lvl w:ilvl="3">
      <w:start w:val="1"/>
      <w:numFmt w:val="decimal"/>
      <w:lvlText w:val="%1.%2.%3.%4"/>
      <w:lvlJc w:val="left"/>
      <w:pPr>
        <w:ind w:left="1081" w:hanging="842"/>
      </w:pPr>
      <w:rPr>
        <w:rFonts w:ascii="Arial" w:eastAsia="Arial" w:hAnsi="Arial" w:cs="Arial" w:hint="default"/>
        <w:b/>
        <w:bCs/>
        <w:spacing w:val="-2"/>
        <w:w w:val="99"/>
        <w:sz w:val="24"/>
        <w:szCs w:val="24"/>
        <w:lang w:val="en-CA" w:eastAsia="en-CA" w:bidi="en-CA"/>
      </w:rPr>
    </w:lvl>
    <w:lvl w:ilvl="4">
      <w:start w:val="1"/>
      <w:numFmt w:val="decimal"/>
      <w:lvlText w:val="%5."/>
      <w:lvlJc w:val="left"/>
      <w:pPr>
        <w:ind w:left="960" w:hanging="360"/>
      </w:pPr>
      <w:rPr>
        <w:rFonts w:ascii="Arial" w:eastAsia="Arial" w:hAnsi="Arial" w:cs="Arial" w:hint="default"/>
        <w:spacing w:val="-4"/>
        <w:w w:val="99"/>
        <w:sz w:val="24"/>
        <w:szCs w:val="24"/>
        <w:lang w:val="en-CA" w:eastAsia="en-CA" w:bidi="en-CA"/>
      </w:rPr>
    </w:lvl>
    <w:lvl w:ilvl="5">
      <w:numFmt w:val="bullet"/>
      <w:lvlText w:val=""/>
      <w:lvlJc w:val="left"/>
      <w:pPr>
        <w:ind w:left="1680" w:hanging="360"/>
      </w:pPr>
      <w:rPr>
        <w:rFonts w:ascii="Symbol" w:eastAsia="Symbol" w:hAnsi="Symbol" w:cs="Symbol" w:hint="default"/>
        <w:w w:val="100"/>
        <w:sz w:val="24"/>
        <w:szCs w:val="24"/>
        <w:lang w:val="en-CA" w:eastAsia="en-CA" w:bidi="en-CA"/>
      </w:rPr>
    </w:lvl>
    <w:lvl w:ilvl="6">
      <w:numFmt w:val="bullet"/>
      <w:lvlText w:val="•"/>
      <w:lvlJc w:val="left"/>
      <w:pPr>
        <w:ind w:left="6040" w:hanging="360"/>
      </w:pPr>
      <w:rPr>
        <w:rFonts w:hint="default"/>
        <w:lang w:val="en-CA" w:eastAsia="en-CA" w:bidi="en-CA"/>
      </w:rPr>
    </w:lvl>
    <w:lvl w:ilvl="7">
      <w:numFmt w:val="bullet"/>
      <w:lvlText w:val="•"/>
      <w:lvlJc w:val="left"/>
      <w:pPr>
        <w:ind w:left="7130" w:hanging="360"/>
      </w:pPr>
      <w:rPr>
        <w:rFonts w:hint="default"/>
        <w:lang w:val="en-CA" w:eastAsia="en-CA" w:bidi="en-CA"/>
      </w:rPr>
    </w:lvl>
    <w:lvl w:ilvl="8">
      <w:numFmt w:val="bullet"/>
      <w:lvlText w:val="•"/>
      <w:lvlJc w:val="left"/>
      <w:pPr>
        <w:ind w:left="8220" w:hanging="360"/>
      </w:pPr>
      <w:rPr>
        <w:rFonts w:hint="default"/>
        <w:lang w:val="en-CA" w:eastAsia="en-CA" w:bidi="en-CA"/>
      </w:rPr>
    </w:lvl>
  </w:abstractNum>
  <w:abstractNum w:abstractNumId="5" w15:restartNumberingAfterBreak="0">
    <w:nsid w:val="6C98541B"/>
    <w:multiLevelType w:val="hybridMultilevel"/>
    <w:tmpl w:val="38929C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810857853">
    <w:abstractNumId w:val="1"/>
  </w:num>
  <w:num w:numId="2" w16cid:durableId="62534330">
    <w:abstractNumId w:val="0"/>
  </w:num>
  <w:num w:numId="3" w16cid:durableId="1055856637">
    <w:abstractNumId w:val="4"/>
  </w:num>
  <w:num w:numId="4" w16cid:durableId="323822459">
    <w:abstractNumId w:val="2"/>
  </w:num>
  <w:num w:numId="5" w16cid:durableId="1768621381">
    <w:abstractNumId w:val="5"/>
  </w:num>
  <w:num w:numId="6" w16cid:durableId="1766461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9B"/>
    <w:rsid w:val="000E2C25"/>
    <w:rsid w:val="001C05CA"/>
    <w:rsid w:val="0031502F"/>
    <w:rsid w:val="003A54FE"/>
    <w:rsid w:val="004719B0"/>
    <w:rsid w:val="00474762"/>
    <w:rsid w:val="004A6C89"/>
    <w:rsid w:val="0051258E"/>
    <w:rsid w:val="00545D58"/>
    <w:rsid w:val="005541F2"/>
    <w:rsid w:val="00654ED0"/>
    <w:rsid w:val="00677DF6"/>
    <w:rsid w:val="006D4356"/>
    <w:rsid w:val="00714C9B"/>
    <w:rsid w:val="00730E0E"/>
    <w:rsid w:val="00756112"/>
    <w:rsid w:val="00761230"/>
    <w:rsid w:val="00867833"/>
    <w:rsid w:val="008A16D8"/>
    <w:rsid w:val="00913221"/>
    <w:rsid w:val="009B4102"/>
    <w:rsid w:val="00A06F14"/>
    <w:rsid w:val="00A26118"/>
    <w:rsid w:val="00A34CCA"/>
    <w:rsid w:val="00A53D64"/>
    <w:rsid w:val="00B421C8"/>
    <w:rsid w:val="00C96B04"/>
    <w:rsid w:val="00CD385F"/>
    <w:rsid w:val="00D10E8E"/>
    <w:rsid w:val="00D33E43"/>
    <w:rsid w:val="00D85D6B"/>
    <w:rsid w:val="00DA50B6"/>
    <w:rsid w:val="00E15EE8"/>
    <w:rsid w:val="00E55D11"/>
    <w:rsid w:val="00EB5AD6"/>
    <w:rsid w:val="00F1490F"/>
    <w:rsid w:val="00FD0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B405"/>
  <w15:chartTrackingRefBased/>
  <w15:docId w15:val="{C4E8C7EC-B859-41CE-B823-B650AA8C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9B0"/>
    <w:pPr>
      <w:ind w:left="720"/>
      <w:contextualSpacing/>
    </w:pPr>
  </w:style>
  <w:style w:type="paragraph" w:styleId="BodyText">
    <w:name w:val="Body Text"/>
    <w:basedOn w:val="Normal"/>
    <w:link w:val="BodyTextChar"/>
    <w:uiPriority w:val="1"/>
    <w:qFormat/>
    <w:rsid w:val="00913221"/>
    <w:pPr>
      <w:widowControl w:val="0"/>
      <w:autoSpaceDE w:val="0"/>
      <w:autoSpaceDN w:val="0"/>
    </w:pPr>
    <w:rPr>
      <w:rFonts w:ascii="Arial" w:eastAsia="Arial" w:hAnsi="Arial" w:cs="Arial"/>
      <w:kern w:val="0"/>
      <w:sz w:val="24"/>
      <w:szCs w:val="24"/>
      <w:lang w:eastAsia="en-CA" w:bidi="en-CA"/>
      <w14:ligatures w14:val="none"/>
    </w:rPr>
  </w:style>
  <w:style w:type="character" w:customStyle="1" w:styleId="BodyTextChar">
    <w:name w:val="Body Text Char"/>
    <w:basedOn w:val="DefaultParagraphFont"/>
    <w:link w:val="BodyText"/>
    <w:uiPriority w:val="1"/>
    <w:rsid w:val="00913221"/>
    <w:rPr>
      <w:rFonts w:ascii="Arial" w:eastAsia="Arial" w:hAnsi="Arial" w:cs="Arial"/>
      <w:kern w:val="0"/>
      <w:sz w:val="24"/>
      <w:szCs w:val="24"/>
      <w:lang w:eastAsia="en-CA" w:bidi="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93703">
      <w:bodyDiv w:val="1"/>
      <w:marLeft w:val="0"/>
      <w:marRight w:val="0"/>
      <w:marTop w:val="0"/>
      <w:marBottom w:val="0"/>
      <w:divBdr>
        <w:top w:val="none" w:sz="0" w:space="0" w:color="auto"/>
        <w:left w:val="none" w:sz="0" w:space="0" w:color="auto"/>
        <w:bottom w:val="none" w:sz="0" w:space="0" w:color="auto"/>
        <w:right w:val="none" w:sz="0" w:space="0" w:color="auto"/>
      </w:divBdr>
      <w:divsChild>
        <w:div w:id="656616330">
          <w:marLeft w:val="1080"/>
          <w:marRight w:val="0"/>
          <w:marTop w:val="100"/>
          <w:marBottom w:val="0"/>
          <w:divBdr>
            <w:top w:val="none" w:sz="0" w:space="0" w:color="auto"/>
            <w:left w:val="none" w:sz="0" w:space="0" w:color="auto"/>
            <w:bottom w:val="none" w:sz="0" w:space="0" w:color="auto"/>
            <w:right w:val="none" w:sz="0" w:space="0" w:color="auto"/>
          </w:divBdr>
        </w:div>
      </w:divsChild>
    </w:div>
    <w:div w:id="1585607937">
      <w:bodyDiv w:val="1"/>
      <w:marLeft w:val="0"/>
      <w:marRight w:val="0"/>
      <w:marTop w:val="0"/>
      <w:marBottom w:val="0"/>
      <w:divBdr>
        <w:top w:val="none" w:sz="0" w:space="0" w:color="auto"/>
        <w:left w:val="none" w:sz="0" w:space="0" w:color="auto"/>
        <w:bottom w:val="none" w:sz="0" w:space="0" w:color="auto"/>
        <w:right w:val="none" w:sz="0" w:space="0" w:color="auto"/>
      </w:divBdr>
    </w:div>
    <w:div w:id="1883209343">
      <w:bodyDiv w:val="1"/>
      <w:marLeft w:val="0"/>
      <w:marRight w:val="0"/>
      <w:marTop w:val="0"/>
      <w:marBottom w:val="0"/>
      <w:divBdr>
        <w:top w:val="none" w:sz="0" w:space="0" w:color="auto"/>
        <w:left w:val="none" w:sz="0" w:space="0" w:color="auto"/>
        <w:bottom w:val="none" w:sz="0" w:space="0" w:color="auto"/>
        <w:right w:val="none" w:sz="0" w:space="0" w:color="auto"/>
      </w:divBdr>
      <w:divsChild>
        <w:div w:id="1398939864">
          <w:marLeft w:val="1166"/>
          <w:marRight w:val="0"/>
          <w:marTop w:val="77"/>
          <w:marBottom w:val="0"/>
          <w:divBdr>
            <w:top w:val="none" w:sz="0" w:space="0" w:color="auto"/>
            <w:left w:val="none" w:sz="0" w:space="0" w:color="auto"/>
            <w:bottom w:val="none" w:sz="0" w:space="0" w:color="auto"/>
            <w:right w:val="none" w:sz="0" w:space="0" w:color="auto"/>
          </w:divBdr>
        </w:div>
        <w:div w:id="604849763">
          <w:marLeft w:val="1166"/>
          <w:marRight w:val="0"/>
          <w:marTop w:val="77"/>
          <w:marBottom w:val="0"/>
          <w:divBdr>
            <w:top w:val="none" w:sz="0" w:space="0" w:color="auto"/>
            <w:left w:val="none" w:sz="0" w:space="0" w:color="auto"/>
            <w:bottom w:val="none" w:sz="0" w:space="0" w:color="auto"/>
            <w:right w:val="none" w:sz="0" w:space="0" w:color="auto"/>
          </w:divBdr>
        </w:div>
        <w:div w:id="1895383100">
          <w:marLeft w:val="1166"/>
          <w:marRight w:val="0"/>
          <w:marTop w:val="77"/>
          <w:marBottom w:val="0"/>
          <w:divBdr>
            <w:top w:val="none" w:sz="0" w:space="0" w:color="auto"/>
            <w:left w:val="none" w:sz="0" w:space="0" w:color="auto"/>
            <w:bottom w:val="none" w:sz="0" w:space="0" w:color="auto"/>
            <w:right w:val="none" w:sz="0" w:space="0" w:color="auto"/>
          </w:divBdr>
        </w:div>
        <w:div w:id="1731997996">
          <w:marLeft w:val="1166"/>
          <w:marRight w:val="0"/>
          <w:marTop w:val="77"/>
          <w:marBottom w:val="0"/>
          <w:divBdr>
            <w:top w:val="none" w:sz="0" w:space="0" w:color="auto"/>
            <w:left w:val="none" w:sz="0" w:space="0" w:color="auto"/>
            <w:bottom w:val="none" w:sz="0" w:space="0" w:color="auto"/>
            <w:right w:val="none" w:sz="0" w:space="0" w:color="auto"/>
          </w:divBdr>
        </w:div>
        <w:div w:id="1488744896">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Knowles</dc:creator>
  <cp:keywords/>
  <dc:description/>
  <cp:lastModifiedBy>MCEA Advisor</cp:lastModifiedBy>
  <cp:revision>4</cp:revision>
  <dcterms:created xsi:type="dcterms:W3CDTF">2023-10-08T00:12:00Z</dcterms:created>
  <dcterms:modified xsi:type="dcterms:W3CDTF">2023-10-08T00:40:00Z</dcterms:modified>
</cp:coreProperties>
</file>